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C505E5">
        <w:rPr>
          <w:rFonts w:ascii="Arial" w:hAnsi="Arial" w:cs="Arial" w:hint="eastAsia"/>
          <w:b/>
          <w:bCs/>
          <w:noProof/>
          <w:snapToGrid w:val="0"/>
          <w:sz w:val="28"/>
          <w:szCs w:val="28"/>
        </w:rPr>
        <w:t>11</w:t>
      </w:r>
      <w:r w:rsidR="00D14AD0">
        <w:rPr>
          <w:rFonts w:ascii="Arial" w:hAnsi="Arial" w:cs="Arial" w:hint="eastAsia"/>
          <w:b/>
          <w:bCs/>
          <w:noProof/>
          <w:snapToGrid w:val="0"/>
          <w:sz w:val="28"/>
          <w:szCs w:val="28"/>
        </w:rPr>
        <w:t>3</w:t>
      </w:r>
      <w:r w:rsidR="005E561A">
        <w:rPr>
          <w:rFonts w:ascii="Arial" w:hAnsi="Arial" w:cs="Arial" w:hint="eastAsia"/>
          <w:b/>
          <w:bCs/>
          <w:noProof/>
          <w:snapToGrid w:val="0"/>
          <w:sz w:val="28"/>
          <w:szCs w:val="28"/>
        </w:rPr>
        <w:t>bis</w:t>
      </w:r>
      <w:r w:rsidR="00C505E5">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sidR="005E561A">
        <w:rPr>
          <w:rFonts w:ascii="Arial" w:hAnsi="Arial" w:cs="Arial" w:hint="eastAsia"/>
          <w:b/>
          <w:bCs/>
          <w:noProof/>
          <w:snapToGrid w:val="0"/>
          <w:sz w:val="28"/>
          <w:szCs w:val="28"/>
          <w:lang w:val="en-GB"/>
        </w:rPr>
        <w:t xml:space="preserve">     </w:t>
      </w:r>
      <w:r w:rsidR="00C505E5" w:rsidRPr="00070B6E">
        <w:rPr>
          <w:rFonts w:ascii="Arial" w:hAnsi="Arial" w:cs="Arial"/>
          <w:b/>
          <w:bCs/>
          <w:noProof/>
          <w:snapToGrid w:val="0"/>
          <w:sz w:val="28"/>
          <w:szCs w:val="28"/>
        </w:rPr>
        <w:t>R2-</w:t>
      </w:r>
      <w:r w:rsidR="00070B6E" w:rsidRPr="00070B6E">
        <w:rPr>
          <w:rFonts w:ascii="Arial" w:hAnsi="Arial" w:cs="Arial" w:hint="eastAsia"/>
          <w:b/>
          <w:bCs/>
          <w:noProof/>
          <w:snapToGrid w:val="0"/>
          <w:sz w:val="28"/>
          <w:szCs w:val="28"/>
        </w:rPr>
        <w:t>21037</w:t>
      </w:r>
      <w:r w:rsidR="00070B6E">
        <w:rPr>
          <w:rFonts w:ascii="Arial" w:hAnsi="Arial" w:cs="Arial" w:hint="eastAsia"/>
          <w:b/>
          <w:bCs/>
          <w:noProof/>
          <w:snapToGrid w:val="0"/>
          <w:sz w:val="28"/>
          <w:szCs w:val="28"/>
        </w:rPr>
        <w:t>15</w:t>
      </w:r>
    </w:p>
    <w:p w:rsidR="00587D55" w:rsidRPr="005E561A" w:rsidRDefault="00D14AD0" w:rsidP="00C505E5">
      <w:pPr>
        <w:overflowPunct w:val="0"/>
        <w:autoSpaceDE w:val="0"/>
        <w:autoSpaceDN w:val="0"/>
        <w:snapToGrid w:val="0"/>
        <w:spacing w:line="240" w:lineRule="auto"/>
        <w:textAlignment w:val="baseline"/>
        <w:rPr>
          <w:rFonts w:ascii="Arial" w:hAnsi="Arial" w:cs="Arial"/>
          <w:b/>
          <w:bCs/>
          <w:noProof/>
          <w:sz w:val="28"/>
          <w:szCs w:val="28"/>
          <w:lang w:val="en-GB"/>
        </w:rPr>
      </w:pPr>
      <w:r>
        <w:rPr>
          <w:rFonts w:ascii="Arial" w:hAnsi="Arial" w:cs="Arial"/>
          <w:b/>
          <w:bCs/>
          <w:noProof/>
          <w:sz w:val="28"/>
          <w:szCs w:val="28"/>
          <w:lang w:val="en-GB"/>
        </w:rPr>
        <w:t>O</w:t>
      </w:r>
      <w:r>
        <w:rPr>
          <w:rFonts w:ascii="Arial" w:hAnsi="Arial" w:cs="Arial" w:hint="eastAsia"/>
          <w:b/>
          <w:bCs/>
          <w:noProof/>
          <w:sz w:val="28"/>
          <w:szCs w:val="28"/>
          <w:lang w:val="en-GB"/>
        </w:rPr>
        <w:t>nline,</w:t>
      </w:r>
      <w:r w:rsidRPr="00A37A55">
        <w:rPr>
          <w:rFonts w:ascii="Arial" w:hAnsi="Arial" w:cs="Arial"/>
          <w:b/>
          <w:bCs/>
          <w:noProof/>
          <w:sz w:val="28"/>
          <w:szCs w:val="28"/>
          <w:lang w:val="en-GB"/>
        </w:rPr>
        <w:t xml:space="preserve"> </w:t>
      </w:r>
      <w:r w:rsidR="005E561A" w:rsidRPr="005E561A">
        <w:rPr>
          <w:rFonts w:ascii="Arial" w:hAnsi="Arial" w:cs="Arial"/>
          <w:b/>
          <w:bCs/>
          <w:noProof/>
          <w:sz w:val="28"/>
          <w:szCs w:val="28"/>
          <w:lang w:val="en-GB"/>
        </w:rPr>
        <w:t>April 12 – April 20</w:t>
      </w:r>
      <w:r>
        <w:rPr>
          <w:rFonts w:ascii="Arial" w:hAnsi="Arial" w:cs="Arial" w:hint="eastAsia"/>
          <w:b/>
          <w:bCs/>
          <w:noProof/>
          <w:sz w:val="28"/>
          <w:szCs w:val="28"/>
          <w:lang w:val="en-GB"/>
        </w:rPr>
        <w:t>，</w:t>
      </w:r>
      <w:r>
        <w:rPr>
          <w:rFonts w:ascii="Arial" w:hAnsi="Arial" w:cs="Arial" w:hint="eastAsia"/>
          <w:b/>
          <w:bCs/>
          <w:noProof/>
          <w:sz w:val="28"/>
          <w:szCs w:val="28"/>
          <w:lang w:val="en-GB"/>
        </w:rPr>
        <w:t>2021</w:t>
      </w:r>
      <w:r w:rsidR="00587D55">
        <w:rPr>
          <w:rFonts w:ascii="Arial" w:hAnsi="Arial" w:cs="Arial"/>
          <w:b/>
          <w:bCs/>
          <w:noProof/>
          <w:sz w:val="28"/>
          <w:szCs w:val="28"/>
          <w:lang w:val="en-GB"/>
        </w:rPr>
        <w:tab/>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E561A"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Pr>
          <w:rFonts w:ascii="Arial" w:hAnsi="Arial" w:cs="Arial"/>
          <w:b/>
          <w:bCs/>
          <w:noProof/>
          <w:snapToGrid w:val="0"/>
          <w:sz w:val="28"/>
          <w:szCs w:val="28"/>
        </w:rPr>
        <w:t>Title:</w:t>
      </w:r>
      <w:r>
        <w:rPr>
          <w:rFonts w:ascii="Arial" w:hAnsi="Arial" w:cs="Arial" w:hint="eastAsia"/>
          <w:b/>
          <w:bCs/>
          <w:noProof/>
          <w:snapToGrid w:val="0"/>
          <w:sz w:val="28"/>
          <w:szCs w:val="28"/>
        </w:rPr>
        <w:t xml:space="preserve"> Non-SDT data transmission</w:t>
      </w:r>
      <w:r w:rsidR="00A6722D">
        <w:rPr>
          <w:rFonts w:ascii="Arial" w:hAnsi="Arial" w:cs="Arial" w:hint="eastAsia"/>
          <w:b/>
          <w:bCs/>
          <w:noProof/>
          <w:snapToGrid w:val="0"/>
          <w:sz w:val="28"/>
          <w:szCs w:val="28"/>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023392">
        <w:rPr>
          <w:rFonts w:ascii="Arial" w:hAnsi="Arial" w:cs="Arial" w:hint="eastAsia"/>
          <w:b/>
          <w:bCs/>
          <w:noProof/>
          <w:snapToGrid w:val="0"/>
          <w:sz w:val="28"/>
          <w:szCs w:val="28"/>
        </w:rPr>
        <w:t>8.6.</w:t>
      </w:r>
      <w:r w:rsidR="005E561A">
        <w:rPr>
          <w:rFonts w:ascii="Arial" w:hAnsi="Arial" w:cs="Arial" w:hint="eastAsia"/>
          <w:b/>
          <w:bCs/>
          <w:noProof/>
          <w:snapToGrid w:val="0"/>
          <w:sz w:val="28"/>
          <w:szCs w:val="28"/>
        </w:rPr>
        <w:t>3</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pPr>
      <w:bookmarkStart w:id="2" w:name="OLE_LINK57"/>
      <w:bookmarkStart w:id="3" w:name="OLE_LINK58"/>
      <w:r>
        <w:t>Introduction</w:t>
      </w:r>
      <w:bookmarkEnd w:id="2"/>
      <w:bookmarkEnd w:id="3"/>
    </w:p>
    <w:p w:rsidR="005E561A" w:rsidRPr="00AE3323" w:rsidRDefault="005E561A">
      <w:pPr>
        <w:jc w:val="both"/>
        <w:rPr>
          <w:sz w:val="20"/>
          <w:szCs w:val="20"/>
        </w:rPr>
      </w:pPr>
      <w:bookmarkStart w:id="4" w:name="OLE_LINK71"/>
      <w:bookmarkStart w:id="5" w:name="OLE_LINK72"/>
      <w:r w:rsidRPr="00AE3323">
        <w:rPr>
          <w:sz w:val="20"/>
          <w:szCs w:val="20"/>
        </w:rPr>
        <w:t>How</w:t>
      </w:r>
      <w:r w:rsidR="000A1F19" w:rsidRPr="00AE3323">
        <w:rPr>
          <w:rFonts w:hint="eastAsia"/>
          <w:sz w:val="20"/>
          <w:szCs w:val="20"/>
        </w:rPr>
        <w:t xml:space="preserve"> to handling</w:t>
      </w:r>
      <w:r w:rsidRPr="00AE3323">
        <w:rPr>
          <w:rFonts w:hint="eastAsia"/>
          <w:sz w:val="20"/>
          <w:szCs w:val="20"/>
        </w:rPr>
        <w:t xml:space="preserve"> the</w:t>
      </w:r>
      <w:r w:rsidR="000A1F19" w:rsidRPr="00AE3323">
        <w:rPr>
          <w:rFonts w:hint="eastAsia"/>
          <w:sz w:val="20"/>
          <w:szCs w:val="20"/>
        </w:rPr>
        <w:t xml:space="preserve"> non-SDT data during small data </w:t>
      </w:r>
      <w:r w:rsidR="000A1F19" w:rsidRPr="00AE3323">
        <w:rPr>
          <w:sz w:val="20"/>
          <w:szCs w:val="20"/>
        </w:rPr>
        <w:t>transmission</w:t>
      </w:r>
      <w:r w:rsidR="000A1F19" w:rsidRPr="00AE3323">
        <w:rPr>
          <w:rFonts w:hint="eastAsia"/>
          <w:sz w:val="20"/>
          <w:szCs w:val="20"/>
        </w:rPr>
        <w:t xml:space="preserve"> has been </w:t>
      </w:r>
      <w:r w:rsidR="000A1F19" w:rsidRPr="00AE3323">
        <w:rPr>
          <w:sz w:val="20"/>
          <w:szCs w:val="20"/>
        </w:rPr>
        <w:t>discussed</w:t>
      </w:r>
      <w:r w:rsidR="000A1F19" w:rsidRPr="00AE3323">
        <w:rPr>
          <w:rFonts w:hint="eastAsia"/>
          <w:sz w:val="20"/>
          <w:szCs w:val="20"/>
        </w:rPr>
        <w:t xml:space="preserve"> in the </w:t>
      </w:r>
      <w:r w:rsidR="000A1F19" w:rsidRPr="00AE3323">
        <w:rPr>
          <w:sz w:val="20"/>
          <w:szCs w:val="20"/>
        </w:rPr>
        <w:t>previous</w:t>
      </w:r>
      <w:r w:rsidR="000A1F19" w:rsidRPr="00AE3323">
        <w:rPr>
          <w:rFonts w:hint="eastAsia"/>
          <w:sz w:val="20"/>
          <w:szCs w:val="20"/>
        </w:rPr>
        <w:t xml:space="preserve"> </w:t>
      </w:r>
      <w:r w:rsidR="000A1F19" w:rsidRPr="00AE3323">
        <w:rPr>
          <w:sz w:val="20"/>
          <w:szCs w:val="20"/>
        </w:rPr>
        <w:t>meeting</w:t>
      </w:r>
      <w:r w:rsidR="000A1F19" w:rsidRPr="00AE3323">
        <w:rPr>
          <w:rFonts w:hint="eastAsia"/>
          <w:sz w:val="20"/>
          <w:szCs w:val="20"/>
        </w:rPr>
        <w:t xml:space="preserve">s and the </w:t>
      </w:r>
      <w:r w:rsidR="000A1F19" w:rsidRPr="00AE3323">
        <w:rPr>
          <w:sz w:val="20"/>
          <w:szCs w:val="20"/>
        </w:rPr>
        <w:t>email</w:t>
      </w:r>
      <w:r w:rsidR="000A1F19" w:rsidRPr="00AE3323">
        <w:rPr>
          <w:rFonts w:hint="eastAsia"/>
          <w:sz w:val="20"/>
          <w:szCs w:val="20"/>
        </w:rPr>
        <w:t xml:space="preserve"> discussion #502. </w:t>
      </w:r>
      <w:r w:rsidR="000A1F19" w:rsidRPr="00AE3323">
        <w:rPr>
          <w:sz w:val="20"/>
          <w:szCs w:val="20"/>
        </w:rPr>
        <w:t>H</w:t>
      </w:r>
      <w:r w:rsidR="00077670" w:rsidRPr="00AE3323">
        <w:rPr>
          <w:rFonts w:hint="eastAsia"/>
          <w:sz w:val="20"/>
          <w:szCs w:val="20"/>
        </w:rPr>
        <w:t>ere we list some</w:t>
      </w:r>
      <w:r w:rsidR="000A1F19" w:rsidRPr="00AE3323">
        <w:rPr>
          <w:rFonts w:hint="eastAsia"/>
          <w:sz w:val="20"/>
          <w:szCs w:val="20"/>
        </w:rPr>
        <w:t xml:space="preserve"> basic agreements for this issue:</w:t>
      </w:r>
    </w:p>
    <w:p w:rsidR="005E561A" w:rsidRPr="00AE3323" w:rsidRDefault="005E561A" w:rsidP="005E561A">
      <w:pPr>
        <w:pStyle w:val="Doc-text2"/>
        <w:pBdr>
          <w:top w:val="single" w:sz="4" w:space="1" w:color="auto"/>
          <w:left w:val="single" w:sz="4" w:space="4" w:color="auto"/>
          <w:bottom w:val="single" w:sz="4" w:space="1" w:color="auto"/>
          <w:right w:val="single" w:sz="4" w:space="4" w:color="auto"/>
        </w:pBdr>
        <w:ind w:left="0" w:firstLine="0"/>
        <w:rPr>
          <w:rFonts w:eastAsiaTheme="minorEastAsia"/>
          <w:b/>
          <w:bCs/>
          <w:sz w:val="20"/>
          <w:szCs w:val="20"/>
          <w:lang w:eastAsia="zh-CN"/>
        </w:rPr>
      </w:pPr>
      <w:r w:rsidRPr="00AE3323">
        <w:rPr>
          <w:rFonts w:eastAsiaTheme="minorEastAsia"/>
          <w:b/>
          <w:bCs/>
          <w:sz w:val="20"/>
          <w:szCs w:val="20"/>
          <w:lang w:eastAsia="zh-CN"/>
        </w:rPr>
        <w:t>A</w:t>
      </w:r>
      <w:r w:rsidRPr="00AE3323">
        <w:rPr>
          <w:rFonts w:eastAsiaTheme="minorEastAsia" w:hint="eastAsia"/>
          <w:b/>
          <w:bCs/>
          <w:sz w:val="20"/>
          <w:szCs w:val="20"/>
          <w:lang w:eastAsia="zh-CN"/>
        </w:rPr>
        <w:t>greements</w:t>
      </w:r>
      <w:r w:rsidRPr="00AE3323">
        <w:rPr>
          <w:rFonts w:eastAsiaTheme="minorEastAsia" w:hint="eastAsia"/>
          <w:b/>
          <w:bCs/>
          <w:sz w:val="20"/>
          <w:szCs w:val="20"/>
          <w:lang w:eastAsia="zh-CN"/>
        </w:rPr>
        <w:t>：</w:t>
      </w:r>
    </w:p>
    <w:p w:rsidR="005E561A" w:rsidRPr="00AE3323" w:rsidRDefault="005E561A" w:rsidP="005E561A">
      <w:pPr>
        <w:pBdr>
          <w:top w:val="single" w:sz="4" w:space="1" w:color="auto"/>
          <w:left w:val="single" w:sz="4" w:space="4" w:color="auto"/>
          <w:bottom w:val="single" w:sz="4" w:space="1" w:color="auto"/>
          <w:right w:val="single" w:sz="4" w:space="4" w:color="auto"/>
        </w:pBdr>
        <w:snapToGrid w:val="0"/>
        <w:rPr>
          <w:sz w:val="20"/>
          <w:szCs w:val="20"/>
          <w:u w:val="single"/>
        </w:rPr>
      </w:pPr>
      <w:r w:rsidRPr="00AE3323">
        <w:rPr>
          <w:sz w:val="20"/>
          <w:szCs w:val="20"/>
          <w:u w:val="single"/>
        </w:rPr>
        <w:t>RAN2#111-e</w:t>
      </w:r>
    </w:p>
    <w:p w:rsidR="005E561A" w:rsidRPr="00AE3323" w:rsidRDefault="005E561A" w:rsidP="005E561A">
      <w:pPr>
        <w:pBdr>
          <w:top w:val="single" w:sz="4" w:space="1" w:color="auto"/>
          <w:left w:val="single" w:sz="4" w:space="4" w:color="auto"/>
          <w:bottom w:val="single" w:sz="4" w:space="1" w:color="auto"/>
          <w:right w:val="single" w:sz="4" w:space="4" w:color="auto"/>
        </w:pBdr>
        <w:snapToGrid w:val="0"/>
        <w:rPr>
          <w:sz w:val="20"/>
          <w:szCs w:val="20"/>
        </w:rPr>
      </w:pPr>
      <w:r w:rsidRPr="00AE3323">
        <w:rPr>
          <w:sz w:val="20"/>
          <w:szCs w:val="20"/>
        </w:rPr>
        <w:t>Small data transmission is configured by the network on a per DRB basis</w:t>
      </w:r>
      <w:r w:rsidR="00EC5118" w:rsidRPr="00AE3323">
        <w:rPr>
          <w:rFonts w:hint="eastAsia"/>
          <w:sz w:val="20"/>
          <w:szCs w:val="20"/>
        </w:rPr>
        <w:t>.</w:t>
      </w:r>
    </w:p>
    <w:p w:rsidR="00EC5118" w:rsidRPr="00AE3323" w:rsidRDefault="00EC5118" w:rsidP="005E561A">
      <w:pPr>
        <w:pBdr>
          <w:top w:val="single" w:sz="4" w:space="1" w:color="auto"/>
          <w:left w:val="single" w:sz="4" w:space="4" w:color="auto"/>
          <w:bottom w:val="single" w:sz="4" w:space="1" w:color="auto"/>
          <w:right w:val="single" w:sz="4" w:space="4" w:color="auto"/>
        </w:pBdr>
        <w:snapToGrid w:val="0"/>
        <w:rPr>
          <w:sz w:val="20"/>
          <w:szCs w:val="20"/>
        </w:rPr>
      </w:pPr>
      <w:r w:rsidRPr="00AE3323">
        <w:rPr>
          <w:sz w:val="20"/>
          <w:szCs w:val="20"/>
        </w:rPr>
        <w:t xml:space="preserve">Data volume threshold is used for the UE to decide whether to do SDT or not. </w:t>
      </w:r>
      <w:proofErr w:type="gramStart"/>
      <w:r w:rsidRPr="00AE3323">
        <w:rPr>
          <w:sz w:val="20"/>
          <w:szCs w:val="20"/>
        </w:rPr>
        <w:t>FFS how we calculate data volume.</w:t>
      </w:r>
      <w:proofErr w:type="gramEnd"/>
    </w:p>
    <w:p w:rsidR="005E561A" w:rsidRPr="00AE3323" w:rsidRDefault="005E561A" w:rsidP="005E561A">
      <w:pPr>
        <w:pBdr>
          <w:top w:val="single" w:sz="4" w:space="1" w:color="auto"/>
          <w:left w:val="single" w:sz="4" w:space="4" w:color="auto"/>
          <w:bottom w:val="single" w:sz="4" w:space="1" w:color="auto"/>
          <w:right w:val="single" w:sz="4" w:space="4" w:color="auto"/>
        </w:pBdr>
        <w:snapToGrid w:val="0"/>
        <w:rPr>
          <w:sz w:val="20"/>
          <w:szCs w:val="20"/>
          <w:u w:val="single"/>
        </w:rPr>
      </w:pPr>
      <w:r w:rsidRPr="00AE3323">
        <w:rPr>
          <w:sz w:val="20"/>
          <w:szCs w:val="20"/>
          <w:u w:val="single"/>
        </w:rPr>
        <w:t>RAN2#112-e</w:t>
      </w:r>
    </w:p>
    <w:p w:rsidR="005E561A" w:rsidRPr="00AE3323" w:rsidRDefault="005E561A" w:rsidP="000A1F19">
      <w:pPr>
        <w:pBdr>
          <w:top w:val="single" w:sz="4" w:space="1" w:color="auto"/>
          <w:left w:val="single" w:sz="4" w:space="4" w:color="auto"/>
          <w:bottom w:val="single" w:sz="4" w:space="1" w:color="auto"/>
          <w:right w:val="single" w:sz="4" w:space="4" w:color="auto"/>
        </w:pBdr>
        <w:snapToGrid w:val="0"/>
        <w:rPr>
          <w:sz w:val="20"/>
          <w:szCs w:val="20"/>
        </w:rPr>
      </w:pPr>
      <w:r w:rsidRPr="00AE3323">
        <w:rPr>
          <w:sz w:val="20"/>
          <w:szCs w:val="20"/>
        </w:rPr>
        <w:t xml:space="preserve">For both RACH and CG based solutions, upon initiating RESUME procedure for SDT initiation (i.e. for first SDT transmission), the UE shall re-establish at least the SDT PDCP entities and </w:t>
      </w:r>
      <w:r w:rsidRPr="00AE3323">
        <w:rPr>
          <w:sz w:val="20"/>
          <w:szCs w:val="20"/>
          <w:u w:val="single"/>
        </w:rPr>
        <w:t>resume the SDT DRBs</w:t>
      </w:r>
      <w:r w:rsidRPr="00AE3323">
        <w:rPr>
          <w:sz w:val="20"/>
          <w:szCs w:val="20"/>
        </w:rPr>
        <w:t xml:space="preserve"> that are configured for small data transmission (along with the SRB1).</w:t>
      </w:r>
    </w:p>
    <w:p w:rsidR="005E561A" w:rsidRPr="00AE3323" w:rsidRDefault="005E561A">
      <w:pPr>
        <w:jc w:val="both"/>
        <w:rPr>
          <w:sz w:val="20"/>
          <w:szCs w:val="20"/>
        </w:rPr>
      </w:pPr>
      <w:r w:rsidRPr="00AE3323">
        <w:rPr>
          <w:rFonts w:hint="eastAsia"/>
          <w:sz w:val="20"/>
          <w:szCs w:val="20"/>
        </w:rPr>
        <w:t xml:space="preserve">In this contribution, </w:t>
      </w:r>
      <w:r w:rsidR="000A1F19" w:rsidRPr="00AE3323">
        <w:rPr>
          <w:rFonts w:hint="eastAsia"/>
          <w:sz w:val="20"/>
          <w:szCs w:val="20"/>
        </w:rPr>
        <w:t xml:space="preserve">we will </w:t>
      </w:r>
      <w:r w:rsidR="000A1F19" w:rsidRPr="00AE3323">
        <w:rPr>
          <w:sz w:val="20"/>
          <w:szCs w:val="20"/>
        </w:rPr>
        <w:t>further</w:t>
      </w:r>
      <w:r w:rsidR="000A1F19" w:rsidRPr="00AE3323">
        <w:rPr>
          <w:rFonts w:hint="eastAsia"/>
          <w:sz w:val="20"/>
          <w:szCs w:val="20"/>
        </w:rPr>
        <w:t xml:space="preserve"> discuss the handling the non-SDT</w:t>
      </w:r>
      <w:r w:rsidR="000B65FB" w:rsidRPr="00AE3323">
        <w:rPr>
          <w:rFonts w:hint="eastAsia"/>
          <w:sz w:val="20"/>
          <w:szCs w:val="20"/>
        </w:rPr>
        <w:t xml:space="preserve"> data.</w:t>
      </w:r>
    </w:p>
    <w:bookmarkEnd w:id="4"/>
    <w:bookmarkEnd w:id="5"/>
    <w:p w:rsidR="00B61F6E" w:rsidRDefault="00B61F6E" w:rsidP="004678D6">
      <w:pPr>
        <w:pStyle w:val="1"/>
        <w:rPr>
          <w:lang w:eastAsia="zh-CN"/>
        </w:rPr>
      </w:pPr>
      <w:r>
        <w:rPr>
          <w:lang w:eastAsia="zh-CN"/>
        </w:rPr>
        <w:t>D</w:t>
      </w:r>
      <w:r>
        <w:rPr>
          <w:rFonts w:hint="eastAsia"/>
          <w:lang w:eastAsia="zh-CN"/>
        </w:rPr>
        <w:t>iscussion</w:t>
      </w:r>
    </w:p>
    <w:p w:rsidR="000413CA" w:rsidRPr="00AE3323" w:rsidRDefault="00EC5118" w:rsidP="00EC5118">
      <w:pPr>
        <w:tabs>
          <w:tab w:val="left" w:pos="840"/>
        </w:tabs>
        <w:jc w:val="both"/>
        <w:rPr>
          <w:sz w:val="20"/>
          <w:szCs w:val="20"/>
        </w:rPr>
      </w:pPr>
      <w:r w:rsidRPr="00AE3323">
        <w:rPr>
          <w:sz w:val="20"/>
          <w:szCs w:val="20"/>
        </w:rPr>
        <w:t>I</w:t>
      </w:r>
      <w:r w:rsidRPr="00AE3323">
        <w:rPr>
          <w:rFonts w:hint="eastAsia"/>
          <w:sz w:val="20"/>
          <w:szCs w:val="20"/>
        </w:rPr>
        <w:t xml:space="preserve">n RAN2#111e, the data volume </w:t>
      </w:r>
      <w:r w:rsidRPr="00AE3323">
        <w:rPr>
          <w:sz w:val="20"/>
          <w:szCs w:val="20"/>
        </w:rPr>
        <w:t>threshold</w:t>
      </w:r>
      <w:r w:rsidR="00077670" w:rsidRPr="00AE3323">
        <w:rPr>
          <w:rFonts w:hint="eastAsia"/>
          <w:sz w:val="20"/>
          <w:szCs w:val="20"/>
        </w:rPr>
        <w:t xml:space="preserve"> has been</w:t>
      </w:r>
      <w:r w:rsidRPr="00AE3323">
        <w:rPr>
          <w:rFonts w:hint="eastAsia"/>
          <w:sz w:val="20"/>
          <w:szCs w:val="20"/>
        </w:rPr>
        <w:t xml:space="preserve"> agreed as one of the criterions for se</w:t>
      </w:r>
      <w:r w:rsidR="00077670" w:rsidRPr="00AE3323">
        <w:rPr>
          <w:rFonts w:hint="eastAsia"/>
          <w:sz w:val="20"/>
          <w:szCs w:val="20"/>
        </w:rPr>
        <w:t xml:space="preserve">lection between SDT and non-SDT, </w:t>
      </w:r>
      <w:r w:rsidRPr="00AE3323">
        <w:rPr>
          <w:rFonts w:hint="eastAsia"/>
          <w:sz w:val="20"/>
          <w:szCs w:val="20"/>
        </w:rPr>
        <w:t xml:space="preserve">and the SDT is configured on </w:t>
      </w:r>
      <w:proofErr w:type="gramStart"/>
      <w:r w:rsidRPr="00AE3323">
        <w:rPr>
          <w:rFonts w:hint="eastAsia"/>
          <w:sz w:val="20"/>
          <w:szCs w:val="20"/>
        </w:rPr>
        <w:t>a per</w:t>
      </w:r>
      <w:proofErr w:type="gramEnd"/>
      <w:r w:rsidRPr="00AE3323">
        <w:rPr>
          <w:rFonts w:hint="eastAsia"/>
          <w:sz w:val="20"/>
          <w:szCs w:val="20"/>
        </w:rPr>
        <w:t xml:space="preserve"> DRB basic. </w:t>
      </w:r>
      <w:r w:rsidR="00B303B3" w:rsidRPr="00AE3323">
        <w:rPr>
          <w:sz w:val="20"/>
          <w:szCs w:val="20"/>
        </w:rPr>
        <w:t>S</w:t>
      </w:r>
      <w:r w:rsidR="00B303B3" w:rsidRPr="00AE3323">
        <w:rPr>
          <w:rFonts w:hint="eastAsia"/>
          <w:sz w:val="20"/>
          <w:szCs w:val="20"/>
        </w:rPr>
        <w:t xml:space="preserve">o for SDT, whilst data arrives at UE, UE can aware </w:t>
      </w:r>
      <w:r w:rsidR="00B303B3" w:rsidRPr="00AE3323">
        <w:rPr>
          <w:sz w:val="20"/>
          <w:szCs w:val="20"/>
        </w:rPr>
        <w:t>whether</w:t>
      </w:r>
      <w:r w:rsidR="00B303B3" w:rsidRPr="00AE3323">
        <w:rPr>
          <w:rFonts w:hint="eastAsia"/>
          <w:sz w:val="20"/>
          <w:szCs w:val="20"/>
        </w:rPr>
        <w:t xml:space="preserve"> </w:t>
      </w:r>
      <w:proofErr w:type="spellStart"/>
      <w:r w:rsidR="00B303B3" w:rsidRPr="00AE3323">
        <w:rPr>
          <w:rFonts w:hint="eastAsia"/>
          <w:sz w:val="20"/>
          <w:szCs w:val="20"/>
        </w:rPr>
        <w:t>the</w:t>
      </w:r>
      <w:proofErr w:type="spellEnd"/>
      <w:r w:rsidR="00B303B3" w:rsidRPr="00AE3323">
        <w:rPr>
          <w:rFonts w:hint="eastAsia"/>
          <w:sz w:val="20"/>
          <w:szCs w:val="20"/>
        </w:rPr>
        <w:t xml:space="preserve"> arrived data is SDT data or non-SDT data. </w:t>
      </w:r>
    </w:p>
    <w:p w:rsidR="004C5A37" w:rsidRPr="00AE3323" w:rsidRDefault="004C5A37" w:rsidP="004C5A37">
      <w:pPr>
        <w:tabs>
          <w:tab w:val="left" w:pos="840"/>
        </w:tabs>
        <w:rPr>
          <w:b/>
          <w:sz w:val="20"/>
          <w:szCs w:val="20"/>
        </w:rPr>
      </w:pPr>
      <w:r w:rsidRPr="00AE3323">
        <w:rPr>
          <w:b/>
          <w:sz w:val="20"/>
          <w:szCs w:val="20"/>
        </w:rPr>
        <w:t>O</w:t>
      </w:r>
      <w:r w:rsidRPr="00AE3323">
        <w:rPr>
          <w:rFonts w:hint="eastAsia"/>
          <w:b/>
          <w:sz w:val="20"/>
          <w:szCs w:val="20"/>
        </w:rPr>
        <w:t xml:space="preserve">bservation 1: UE </w:t>
      </w:r>
      <w:r w:rsidR="00077670" w:rsidRPr="00AE3323">
        <w:rPr>
          <w:rFonts w:hint="eastAsia"/>
          <w:b/>
          <w:sz w:val="20"/>
          <w:szCs w:val="20"/>
        </w:rPr>
        <w:t xml:space="preserve">can </w:t>
      </w:r>
      <w:r w:rsidR="00077670" w:rsidRPr="00AE3323">
        <w:rPr>
          <w:b/>
          <w:sz w:val="20"/>
          <w:szCs w:val="20"/>
        </w:rPr>
        <w:t>aware</w:t>
      </w:r>
      <w:r w:rsidR="00077670" w:rsidRPr="00AE3323">
        <w:rPr>
          <w:rFonts w:hint="eastAsia"/>
          <w:b/>
          <w:sz w:val="20"/>
          <w:szCs w:val="20"/>
        </w:rPr>
        <w:t xml:space="preserve"> whether </w:t>
      </w:r>
      <w:r w:rsidRPr="00AE3323">
        <w:rPr>
          <w:rFonts w:hint="eastAsia"/>
          <w:b/>
          <w:sz w:val="20"/>
          <w:szCs w:val="20"/>
        </w:rPr>
        <w:t>arrived data is SDT data or non-SDT data.</w:t>
      </w:r>
    </w:p>
    <w:p w:rsidR="003D37D5" w:rsidRPr="00AE3323" w:rsidRDefault="00B303B3" w:rsidP="00EC5118">
      <w:pPr>
        <w:tabs>
          <w:tab w:val="left" w:pos="840"/>
        </w:tabs>
        <w:jc w:val="both"/>
        <w:rPr>
          <w:sz w:val="20"/>
          <w:szCs w:val="20"/>
        </w:rPr>
      </w:pPr>
      <w:r w:rsidRPr="00AE3323">
        <w:rPr>
          <w:sz w:val="20"/>
          <w:szCs w:val="20"/>
        </w:rPr>
        <w:t>A</w:t>
      </w:r>
      <w:r w:rsidRPr="00AE3323">
        <w:rPr>
          <w:rFonts w:hint="eastAsia"/>
          <w:sz w:val="20"/>
          <w:szCs w:val="20"/>
        </w:rPr>
        <w:t xml:space="preserve">s to whether and how </w:t>
      </w:r>
      <w:r w:rsidR="000413CA" w:rsidRPr="00AE3323">
        <w:rPr>
          <w:rFonts w:hint="eastAsia"/>
          <w:sz w:val="20"/>
          <w:szCs w:val="20"/>
        </w:rPr>
        <w:t xml:space="preserve">to inform </w:t>
      </w:r>
      <w:r w:rsidRPr="00AE3323">
        <w:rPr>
          <w:rFonts w:hint="eastAsia"/>
          <w:sz w:val="20"/>
          <w:szCs w:val="20"/>
        </w:rPr>
        <w:t xml:space="preserve">such information to MAC entity, some more discussion is needed on </w:t>
      </w:r>
      <w:r w:rsidR="004C5A37" w:rsidRPr="00AE3323">
        <w:rPr>
          <w:rFonts w:hint="eastAsia"/>
          <w:sz w:val="20"/>
          <w:szCs w:val="20"/>
        </w:rPr>
        <w:t xml:space="preserve">internal </w:t>
      </w:r>
      <w:r w:rsidRPr="00AE3323">
        <w:rPr>
          <w:rFonts w:hint="eastAsia"/>
          <w:sz w:val="20"/>
          <w:szCs w:val="20"/>
        </w:rPr>
        <w:t xml:space="preserve">AS modeling issue. </w:t>
      </w:r>
      <w:r w:rsidRPr="00AE3323">
        <w:rPr>
          <w:sz w:val="20"/>
          <w:szCs w:val="20"/>
        </w:rPr>
        <w:t>I</w:t>
      </w:r>
      <w:r w:rsidRPr="00AE3323">
        <w:rPr>
          <w:rFonts w:hint="eastAsia"/>
          <w:sz w:val="20"/>
          <w:szCs w:val="20"/>
        </w:rPr>
        <w:t xml:space="preserve">n our understanding, </w:t>
      </w:r>
      <w:r w:rsidRPr="00AE3323">
        <w:rPr>
          <w:sz w:val="20"/>
          <w:szCs w:val="20"/>
        </w:rPr>
        <w:t xml:space="preserve">data arriving on the non-SDT </w:t>
      </w:r>
      <w:r w:rsidR="00C3710F" w:rsidRPr="00AE3323">
        <w:rPr>
          <w:rFonts w:hint="eastAsia"/>
          <w:sz w:val="20"/>
          <w:szCs w:val="20"/>
        </w:rPr>
        <w:t>D</w:t>
      </w:r>
      <w:r w:rsidRPr="00AE3323">
        <w:rPr>
          <w:sz w:val="20"/>
          <w:szCs w:val="20"/>
        </w:rPr>
        <w:t>RBs can be visible to the MAC layer</w:t>
      </w:r>
      <w:r w:rsidRPr="00AE3323">
        <w:rPr>
          <w:rFonts w:hint="eastAsia"/>
          <w:sz w:val="20"/>
          <w:szCs w:val="20"/>
        </w:rPr>
        <w:t xml:space="preserve"> regardless</w:t>
      </w:r>
      <w:r w:rsidR="0081589A" w:rsidRPr="00AE3323">
        <w:rPr>
          <w:rFonts w:hint="eastAsia"/>
          <w:sz w:val="20"/>
          <w:szCs w:val="20"/>
        </w:rPr>
        <w:t xml:space="preserve"> whether</w:t>
      </w:r>
      <w:r w:rsidRPr="00AE3323">
        <w:rPr>
          <w:rFonts w:hint="eastAsia"/>
          <w:sz w:val="20"/>
          <w:szCs w:val="20"/>
        </w:rPr>
        <w:t xml:space="preserve"> the non-SDT DRB can be resumed.</w:t>
      </w:r>
      <w:r w:rsidR="00C3710F" w:rsidRPr="00AE3323">
        <w:rPr>
          <w:rFonts w:hint="eastAsia"/>
          <w:sz w:val="20"/>
          <w:szCs w:val="20"/>
        </w:rPr>
        <w:t xml:space="preserve"> </w:t>
      </w:r>
      <w:r w:rsidR="00C3710F" w:rsidRPr="00AE3323">
        <w:rPr>
          <w:sz w:val="20"/>
          <w:szCs w:val="20"/>
        </w:rPr>
        <w:t>W</w:t>
      </w:r>
      <w:r w:rsidR="00C3710F" w:rsidRPr="00AE3323">
        <w:rPr>
          <w:rFonts w:hint="eastAsia"/>
          <w:sz w:val="20"/>
          <w:szCs w:val="20"/>
        </w:rPr>
        <w:t xml:space="preserve">ith that </w:t>
      </w:r>
      <w:r w:rsidR="000833E7" w:rsidRPr="00AE3323">
        <w:rPr>
          <w:rFonts w:hint="eastAsia"/>
          <w:sz w:val="20"/>
          <w:szCs w:val="20"/>
        </w:rPr>
        <w:t xml:space="preserve">assumption, MAC entity can report buffer status information to network for decision. </w:t>
      </w:r>
      <w:r w:rsidR="000413CA" w:rsidRPr="00AE3323">
        <w:rPr>
          <w:sz w:val="20"/>
          <w:szCs w:val="20"/>
        </w:rPr>
        <w:t>C</w:t>
      </w:r>
      <w:r w:rsidR="000413CA" w:rsidRPr="00AE3323">
        <w:rPr>
          <w:rFonts w:hint="eastAsia"/>
          <w:sz w:val="20"/>
          <w:szCs w:val="20"/>
        </w:rPr>
        <w:t xml:space="preserve">omparing </w:t>
      </w:r>
      <w:r w:rsidR="000413CA" w:rsidRPr="00AE3323">
        <w:rPr>
          <w:sz w:val="20"/>
          <w:szCs w:val="20"/>
        </w:rPr>
        <w:t>another</w:t>
      </w:r>
      <w:r w:rsidR="000413CA" w:rsidRPr="00AE3323">
        <w:rPr>
          <w:rFonts w:hint="eastAsia"/>
          <w:sz w:val="20"/>
          <w:szCs w:val="20"/>
        </w:rPr>
        <w:t xml:space="preserve"> RACH procedure triggered by non-SDT data </w:t>
      </w:r>
      <w:r w:rsidR="000413CA" w:rsidRPr="00AE3323">
        <w:rPr>
          <w:sz w:val="20"/>
          <w:szCs w:val="20"/>
        </w:rPr>
        <w:t>arriving</w:t>
      </w:r>
      <w:r w:rsidR="00D231AD" w:rsidRPr="00AE3323">
        <w:rPr>
          <w:rFonts w:hint="eastAsia"/>
          <w:sz w:val="20"/>
          <w:szCs w:val="20"/>
        </w:rPr>
        <w:t xml:space="preserve"> during ongoing </w:t>
      </w:r>
      <w:r w:rsidR="0081589A" w:rsidRPr="00AE3323">
        <w:rPr>
          <w:rFonts w:hint="eastAsia"/>
          <w:sz w:val="20"/>
          <w:szCs w:val="20"/>
        </w:rPr>
        <w:t>RA-</w:t>
      </w:r>
      <w:r w:rsidR="00D231AD" w:rsidRPr="00AE3323">
        <w:rPr>
          <w:rFonts w:hint="eastAsia"/>
          <w:sz w:val="20"/>
          <w:szCs w:val="20"/>
        </w:rPr>
        <w:t>SDT procedure</w:t>
      </w:r>
      <w:r w:rsidR="000413CA" w:rsidRPr="00AE3323">
        <w:rPr>
          <w:rFonts w:hint="eastAsia"/>
          <w:sz w:val="20"/>
          <w:szCs w:val="20"/>
        </w:rPr>
        <w:t>, inform</w:t>
      </w:r>
      <w:r w:rsidR="004C5A37" w:rsidRPr="00AE3323">
        <w:rPr>
          <w:rFonts w:hint="eastAsia"/>
          <w:sz w:val="20"/>
          <w:szCs w:val="20"/>
        </w:rPr>
        <w:t>ing</w:t>
      </w:r>
      <w:r w:rsidR="000413CA" w:rsidRPr="00AE3323">
        <w:rPr>
          <w:rFonts w:hint="eastAsia"/>
          <w:sz w:val="20"/>
          <w:szCs w:val="20"/>
        </w:rPr>
        <w:t xml:space="preserve"> the arriving of non-SDT </w:t>
      </w:r>
      <w:r w:rsidR="00D231AD" w:rsidRPr="00AE3323">
        <w:rPr>
          <w:rFonts w:hint="eastAsia"/>
          <w:sz w:val="20"/>
          <w:szCs w:val="20"/>
        </w:rPr>
        <w:t xml:space="preserve">to network along with small </w:t>
      </w:r>
      <w:r w:rsidR="00D231AD" w:rsidRPr="00AE3323">
        <w:rPr>
          <w:rFonts w:hint="eastAsia"/>
          <w:sz w:val="20"/>
          <w:szCs w:val="20"/>
        </w:rPr>
        <w:lastRenderedPageBreak/>
        <w:t xml:space="preserve">data </w:t>
      </w:r>
      <w:r w:rsidR="000413CA" w:rsidRPr="00AE3323">
        <w:rPr>
          <w:rFonts w:hint="eastAsia"/>
          <w:sz w:val="20"/>
          <w:szCs w:val="20"/>
        </w:rPr>
        <w:t xml:space="preserve">is more </w:t>
      </w:r>
      <w:r w:rsidR="000413CA" w:rsidRPr="00AE3323">
        <w:rPr>
          <w:sz w:val="20"/>
          <w:szCs w:val="20"/>
        </w:rPr>
        <w:t>reasonable</w:t>
      </w:r>
      <w:r w:rsidR="000413CA" w:rsidRPr="00AE3323">
        <w:rPr>
          <w:rFonts w:hint="eastAsia"/>
          <w:sz w:val="20"/>
          <w:szCs w:val="20"/>
        </w:rPr>
        <w:t xml:space="preserve"> and </w:t>
      </w:r>
      <w:r w:rsidR="000413CA" w:rsidRPr="00AE3323">
        <w:rPr>
          <w:sz w:val="20"/>
          <w:szCs w:val="20"/>
        </w:rPr>
        <w:t>effective</w:t>
      </w:r>
      <w:r w:rsidR="000413CA" w:rsidRPr="00AE3323">
        <w:rPr>
          <w:rFonts w:hint="eastAsia"/>
          <w:sz w:val="20"/>
          <w:szCs w:val="20"/>
        </w:rPr>
        <w:t xml:space="preserve">. </w:t>
      </w:r>
      <w:r w:rsidR="00D231AD" w:rsidRPr="00AE3323">
        <w:rPr>
          <w:sz w:val="20"/>
          <w:szCs w:val="20"/>
        </w:rPr>
        <w:t>T</w:t>
      </w:r>
      <w:r w:rsidR="00D231AD" w:rsidRPr="00AE3323">
        <w:rPr>
          <w:rFonts w:hint="eastAsia"/>
          <w:sz w:val="20"/>
          <w:szCs w:val="20"/>
        </w:rPr>
        <w:t>hat</w:t>
      </w:r>
      <w:r w:rsidR="00D231AD" w:rsidRPr="00AE3323">
        <w:rPr>
          <w:sz w:val="20"/>
          <w:szCs w:val="20"/>
        </w:rPr>
        <w:t>’</w:t>
      </w:r>
      <w:r w:rsidR="00D231AD" w:rsidRPr="00AE3323">
        <w:rPr>
          <w:rFonts w:hint="eastAsia"/>
          <w:sz w:val="20"/>
          <w:szCs w:val="20"/>
        </w:rPr>
        <w:t>s to say, UE report</w:t>
      </w:r>
      <w:r w:rsidR="0081589A" w:rsidRPr="00AE3323">
        <w:rPr>
          <w:rFonts w:hint="eastAsia"/>
          <w:sz w:val="20"/>
          <w:szCs w:val="20"/>
        </w:rPr>
        <w:t>s</w:t>
      </w:r>
      <w:r w:rsidR="00D231AD" w:rsidRPr="00AE3323">
        <w:rPr>
          <w:rFonts w:hint="eastAsia"/>
          <w:sz w:val="20"/>
          <w:szCs w:val="20"/>
        </w:rPr>
        <w:t xml:space="preserve"> the arriving of non-SDT with indicator or some other BSR like MAC CE to network and monitor the behavior indication from network to resume to RRC_CONNECTED state.</w:t>
      </w:r>
    </w:p>
    <w:p w:rsidR="00B52C63" w:rsidRPr="00AE3323" w:rsidRDefault="00EC5118" w:rsidP="00A46A07">
      <w:pPr>
        <w:tabs>
          <w:tab w:val="left" w:pos="840"/>
        </w:tabs>
        <w:rPr>
          <w:rFonts w:cs="Arial"/>
          <w:b/>
          <w:snapToGrid w:val="0"/>
          <w:sz w:val="20"/>
          <w:szCs w:val="20"/>
        </w:rPr>
      </w:pPr>
      <w:r w:rsidRPr="00AE3323">
        <w:rPr>
          <w:b/>
          <w:sz w:val="20"/>
          <w:szCs w:val="20"/>
        </w:rPr>
        <w:t>P</w:t>
      </w:r>
      <w:r w:rsidRPr="00AE3323">
        <w:rPr>
          <w:rFonts w:hint="eastAsia"/>
          <w:b/>
          <w:sz w:val="20"/>
          <w:szCs w:val="20"/>
        </w:rPr>
        <w:t>roposal 1:</w:t>
      </w:r>
      <w:r w:rsidR="00B52C63" w:rsidRPr="00AE3323">
        <w:rPr>
          <w:rFonts w:hint="eastAsia"/>
          <w:b/>
          <w:sz w:val="20"/>
          <w:szCs w:val="20"/>
        </w:rPr>
        <w:t xml:space="preserve"> </w:t>
      </w:r>
      <w:r w:rsidR="0081589A" w:rsidRPr="00AE3323">
        <w:rPr>
          <w:rFonts w:cs="Arial" w:hint="eastAsia"/>
          <w:b/>
          <w:snapToGrid w:val="0"/>
          <w:sz w:val="20"/>
          <w:szCs w:val="20"/>
        </w:rPr>
        <w:t>N</w:t>
      </w:r>
      <w:r w:rsidR="00B52C63" w:rsidRPr="00AE3323">
        <w:rPr>
          <w:rFonts w:cs="Arial"/>
          <w:b/>
          <w:snapToGrid w:val="0"/>
          <w:sz w:val="20"/>
          <w:szCs w:val="20"/>
        </w:rPr>
        <w:t>on-SDT</w:t>
      </w:r>
      <w:r w:rsidR="0081589A" w:rsidRPr="00AE3323">
        <w:rPr>
          <w:rFonts w:cs="Arial" w:hint="eastAsia"/>
          <w:b/>
          <w:snapToGrid w:val="0"/>
          <w:sz w:val="20"/>
          <w:szCs w:val="20"/>
        </w:rPr>
        <w:t xml:space="preserve"> data</w:t>
      </w:r>
      <w:r w:rsidR="00B52C63" w:rsidRPr="00AE3323">
        <w:rPr>
          <w:rFonts w:cs="Arial"/>
          <w:b/>
          <w:snapToGrid w:val="0"/>
          <w:sz w:val="20"/>
          <w:szCs w:val="20"/>
        </w:rPr>
        <w:t xml:space="preserve"> </w:t>
      </w:r>
      <w:r w:rsidR="0081589A" w:rsidRPr="00AE3323">
        <w:rPr>
          <w:rFonts w:cs="Arial"/>
          <w:b/>
          <w:snapToGrid w:val="0"/>
          <w:sz w:val="20"/>
          <w:szCs w:val="20"/>
        </w:rPr>
        <w:t>arriving</w:t>
      </w:r>
      <w:r w:rsidR="00B52C63" w:rsidRPr="00AE3323">
        <w:rPr>
          <w:rFonts w:cs="Arial"/>
          <w:b/>
          <w:snapToGrid w:val="0"/>
          <w:sz w:val="20"/>
          <w:szCs w:val="20"/>
        </w:rPr>
        <w:t xml:space="preserve"> can be visible to the MAC layer</w:t>
      </w:r>
      <w:r w:rsidR="00B52C63" w:rsidRPr="00AE3323">
        <w:rPr>
          <w:rFonts w:cs="Arial" w:hint="eastAsia"/>
          <w:b/>
          <w:snapToGrid w:val="0"/>
          <w:sz w:val="20"/>
          <w:szCs w:val="20"/>
        </w:rPr>
        <w:t>.</w:t>
      </w:r>
    </w:p>
    <w:p w:rsidR="00EC5118" w:rsidRPr="00AE3323" w:rsidRDefault="00B52C63" w:rsidP="00A46A07">
      <w:pPr>
        <w:tabs>
          <w:tab w:val="left" w:pos="840"/>
        </w:tabs>
        <w:rPr>
          <w:rFonts w:cs="Arial"/>
          <w:b/>
          <w:snapToGrid w:val="0"/>
          <w:sz w:val="20"/>
          <w:szCs w:val="20"/>
        </w:rPr>
      </w:pPr>
      <w:r w:rsidRPr="00AE3323">
        <w:rPr>
          <w:b/>
          <w:sz w:val="20"/>
          <w:szCs w:val="20"/>
        </w:rPr>
        <w:t>P</w:t>
      </w:r>
      <w:r w:rsidRPr="00AE3323">
        <w:rPr>
          <w:rFonts w:hint="eastAsia"/>
          <w:b/>
          <w:sz w:val="20"/>
          <w:szCs w:val="20"/>
        </w:rPr>
        <w:t xml:space="preserve">roposal 2: </w:t>
      </w:r>
      <w:r w:rsidRPr="00AE3323">
        <w:rPr>
          <w:rFonts w:cs="Arial" w:hint="eastAsia"/>
          <w:b/>
          <w:snapToGrid w:val="0"/>
          <w:sz w:val="20"/>
          <w:szCs w:val="20"/>
        </w:rPr>
        <w:t>UE inform</w:t>
      </w:r>
      <w:r w:rsidR="0081589A" w:rsidRPr="00AE3323">
        <w:rPr>
          <w:rFonts w:cs="Arial" w:hint="eastAsia"/>
          <w:b/>
          <w:snapToGrid w:val="0"/>
          <w:sz w:val="20"/>
          <w:szCs w:val="20"/>
        </w:rPr>
        <w:t>s</w:t>
      </w:r>
      <w:r w:rsidRPr="00AE3323">
        <w:rPr>
          <w:rFonts w:cs="Arial" w:hint="eastAsia"/>
          <w:b/>
          <w:snapToGrid w:val="0"/>
          <w:sz w:val="20"/>
          <w:szCs w:val="20"/>
        </w:rPr>
        <w:t xml:space="preserve"> </w:t>
      </w:r>
      <w:r w:rsidR="0081589A" w:rsidRPr="00AE3323">
        <w:rPr>
          <w:rFonts w:cs="Arial" w:hint="eastAsia"/>
          <w:b/>
          <w:snapToGrid w:val="0"/>
          <w:sz w:val="20"/>
          <w:szCs w:val="20"/>
        </w:rPr>
        <w:t>the</w:t>
      </w:r>
      <w:r w:rsidRPr="00AE3323">
        <w:rPr>
          <w:rFonts w:cs="Arial" w:hint="eastAsia"/>
          <w:b/>
          <w:snapToGrid w:val="0"/>
          <w:sz w:val="20"/>
          <w:szCs w:val="20"/>
        </w:rPr>
        <w:t xml:space="preserve"> arriving </w:t>
      </w:r>
      <w:r w:rsidRPr="00AE3323">
        <w:rPr>
          <w:rFonts w:cs="Arial"/>
          <w:b/>
          <w:snapToGrid w:val="0"/>
          <w:sz w:val="20"/>
          <w:szCs w:val="20"/>
        </w:rPr>
        <w:t>information</w:t>
      </w:r>
      <w:r w:rsidRPr="00AE3323">
        <w:rPr>
          <w:rFonts w:cs="Arial" w:hint="eastAsia"/>
          <w:b/>
          <w:snapToGrid w:val="0"/>
          <w:sz w:val="20"/>
          <w:szCs w:val="20"/>
        </w:rPr>
        <w:t xml:space="preserve"> of </w:t>
      </w:r>
      <w:r w:rsidRPr="00AE3323">
        <w:rPr>
          <w:rFonts w:cs="Arial"/>
          <w:b/>
          <w:snapToGrid w:val="0"/>
          <w:sz w:val="20"/>
          <w:szCs w:val="20"/>
        </w:rPr>
        <w:t xml:space="preserve">non-SDT </w:t>
      </w:r>
      <w:r w:rsidRPr="00AE3323">
        <w:rPr>
          <w:rFonts w:cs="Arial" w:hint="eastAsia"/>
          <w:b/>
          <w:snapToGrid w:val="0"/>
          <w:sz w:val="20"/>
          <w:szCs w:val="20"/>
        </w:rPr>
        <w:t>D</w:t>
      </w:r>
      <w:r w:rsidRPr="00AE3323">
        <w:rPr>
          <w:rFonts w:cs="Arial"/>
          <w:b/>
          <w:snapToGrid w:val="0"/>
          <w:sz w:val="20"/>
          <w:szCs w:val="20"/>
        </w:rPr>
        <w:t>RBs</w:t>
      </w:r>
      <w:r w:rsidRPr="00AE3323">
        <w:rPr>
          <w:rFonts w:cs="Arial" w:hint="eastAsia"/>
          <w:b/>
          <w:snapToGrid w:val="0"/>
          <w:sz w:val="20"/>
          <w:szCs w:val="20"/>
        </w:rPr>
        <w:t xml:space="preserve"> to network for decision.</w:t>
      </w:r>
    </w:p>
    <w:p w:rsidR="00B27226" w:rsidRPr="00AE3323" w:rsidRDefault="00847121" w:rsidP="00AA686E">
      <w:pPr>
        <w:tabs>
          <w:tab w:val="left" w:pos="840"/>
        </w:tabs>
        <w:jc w:val="both"/>
        <w:rPr>
          <w:sz w:val="20"/>
          <w:szCs w:val="20"/>
        </w:rPr>
      </w:pPr>
      <w:r w:rsidRPr="00AE3323">
        <w:rPr>
          <w:sz w:val="20"/>
          <w:szCs w:val="20"/>
        </w:rPr>
        <w:t>T</w:t>
      </w:r>
      <w:r w:rsidRPr="00AE3323">
        <w:rPr>
          <w:rFonts w:hint="eastAsia"/>
          <w:sz w:val="20"/>
          <w:szCs w:val="20"/>
        </w:rPr>
        <w:t xml:space="preserve">he solution for </w:t>
      </w:r>
      <w:r w:rsidRPr="00AE3323">
        <w:rPr>
          <w:sz w:val="20"/>
          <w:szCs w:val="20"/>
        </w:rPr>
        <w:t>notifying</w:t>
      </w:r>
      <w:r w:rsidRPr="00AE3323">
        <w:rPr>
          <w:rFonts w:hint="eastAsia"/>
          <w:sz w:val="20"/>
          <w:szCs w:val="20"/>
        </w:rPr>
        <w:t xml:space="preserve"> network the arriving of non-SDT data is under discussion. </w:t>
      </w:r>
      <w:r w:rsidRPr="00AE3323">
        <w:rPr>
          <w:sz w:val="20"/>
          <w:szCs w:val="20"/>
        </w:rPr>
        <w:t>W</w:t>
      </w:r>
      <w:r w:rsidRPr="00AE3323">
        <w:rPr>
          <w:rFonts w:hint="eastAsia"/>
          <w:sz w:val="20"/>
          <w:szCs w:val="20"/>
        </w:rPr>
        <w:t xml:space="preserve">e share more considerations on DCCH based solutions. </w:t>
      </w:r>
    </w:p>
    <w:p w:rsidR="00510160" w:rsidRPr="00AE3323" w:rsidRDefault="003F1F09" w:rsidP="00510160">
      <w:pPr>
        <w:tabs>
          <w:tab w:val="left" w:pos="840"/>
        </w:tabs>
        <w:jc w:val="both"/>
        <w:rPr>
          <w:sz w:val="20"/>
          <w:szCs w:val="20"/>
        </w:rPr>
      </w:pPr>
      <w:r w:rsidRPr="00AE3323">
        <w:rPr>
          <w:rFonts w:hint="eastAsia"/>
          <w:sz w:val="20"/>
          <w:szCs w:val="20"/>
        </w:rPr>
        <w:t>UE performs RA</w:t>
      </w:r>
      <w:r w:rsidR="00293EBE" w:rsidRPr="00AE3323">
        <w:rPr>
          <w:rFonts w:hint="eastAsia"/>
          <w:sz w:val="20"/>
          <w:szCs w:val="20"/>
        </w:rPr>
        <w:t xml:space="preserve">CH type selection as first step of small data </w:t>
      </w:r>
      <w:r w:rsidR="00293EBE" w:rsidRPr="00AE3323">
        <w:rPr>
          <w:sz w:val="20"/>
          <w:szCs w:val="20"/>
        </w:rPr>
        <w:t>transmission</w:t>
      </w:r>
      <w:r w:rsidR="00293EBE" w:rsidRPr="00AE3323">
        <w:rPr>
          <w:rFonts w:hint="eastAsia"/>
          <w:sz w:val="20"/>
          <w:szCs w:val="20"/>
        </w:rPr>
        <w:t>.</w:t>
      </w:r>
      <w:r w:rsidRPr="00AE3323">
        <w:rPr>
          <w:rFonts w:hint="eastAsia"/>
          <w:sz w:val="20"/>
          <w:szCs w:val="20"/>
        </w:rPr>
        <w:t xml:space="preserve"> </w:t>
      </w:r>
      <w:r w:rsidRPr="00AE3323">
        <w:rPr>
          <w:sz w:val="20"/>
          <w:szCs w:val="20"/>
        </w:rPr>
        <w:t>A</w:t>
      </w:r>
      <w:r w:rsidRPr="00AE3323">
        <w:rPr>
          <w:rFonts w:hint="eastAsia"/>
          <w:sz w:val="20"/>
          <w:szCs w:val="20"/>
        </w:rPr>
        <w:t>ccording to cur</w:t>
      </w:r>
      <w:r w:rsidR="00491979" w:rsidRPr="00AE3323">
        <w:rPr>
          <w:rFonts w:hint="eastAsia"/>
          <w:sz w:val="20"/>
          <w:szCs w:val="20"/>
        </w:rPr>
        <w:t xml:space="preserve">rent agreements, data volume threshold is configured by network for UE to decide whether to do SDT or not. </w:t>
      </w:r>
      <w:r w:rsidR="00491979" w:rsidRPr="00AE3323">
        <w:rPr>
          <w:sz w:val="20"/>
          <w:szCs w:val="20"/>
        </w:rPr>
        <w:t>I</w:t>
      </w:r>
      <w:r w:rsidR="00491979" w:rsidRPr="00AE3323">
        <w:rPr>
          <w:rFonts w:hint="eastAsia"/>
          <w:sz w:val="20"/>
          <w:szCs w:val="20"/>
        </w:rPr>
        <w:t xml:space="preserve">f the data volume of </w:t>
      </w:r>
      <w:r w:rsidR="00491979" w:rsidRPr="00AE3323">
        <w:rPr>
          <w:sz w:val="20"/>
          <w:szCs w:val="20"/>
        </w:rPr>
        <w:t>coming</w:t>
      </w:r>
      <w:r w:rsidR="00491979" w:rsidRPr="00AE3323">
        <w:rPr>
          <w:rFonts w:hint="eastAsia"/>
          <w:sz w:val="20"/>
          <w:szCs w:val="20"/>
        </w:rPr>
        <w:t xml:space="preserve"> data is larger than the configured threshold,</w:t>
      </w:r>
      <w:r w:rsidR="00BF5481" w:rsidRPr="00AE3323">
        <w:rPr>
          <w:rFonts w:hint="eastAsia"/>
          <w:sz w:val="20"/>
          <w:szCs w:val="20"/>
        </w:rPr>
        <w:t xml:space="preserve"> legacy RA is triggered (RRC resume). </w:t>
      </w:r>
      <w:r w:rsidR="00BF5481" w:rsidRPr="00AE3323">
        <w:rPr>
          <w:sz w:val="20"/>
          <w:szCs w:val="20"/>
        </w:rPr>
        <w:t>I</w:t>
      </w:r>
      <w:r w:rsidR="00BF5481" w:rsidRPr="00AE3323">
        <w:rPr>
          <w:rFonts w:hint="eastAsia"/>
          <w:sz w:val="20"/>
          <w:szCs w:val="20"/>
        </w:rPr>
        <w:t xml:space="preserve">n another words, if non-SDT data arrives at the initial stage of SDT </w:t>
      </w:r>
      <w:r w:rsidR="00BF5481" w:rsidRPr="00AE3323">
        <w:rPr>
          <w:sz w:val="20"/>
          <w:szCs w:val="20"/>
        </w:rPr>
        <w:t>procedure</w:t>
      </w:r>
      <w:r w:rsidR="00BF5481" w:rsidRPr="00AE3323">
        <w:rPr>
          <w:rFonts w:hint="eastAsia"/>
          <w:sz w:val="20"/>
          <w:szCs w:val="20"/>
        </w:rPr>
        <w:t xml:space="preserve">, SDT will not be </w:t>
      </w:r>
      <w:r w:rsidR="00BF5481" w:rsidRPr="00AE3323">
        <w:rPr>
          <w:sz w:val="20"/>
          <w:szCs w:val="20"/>
        </w:rPr>
        <w:t>triggered</w:t>
      </w:r>
      <w:r w:rsidR="00BF5481" w:rsidRPr="00AE3323">
        <w:rPr>
          <w:rFonts w:hint="eastAsia"/>
          <w:sz w:val="20"/>
          <w:szCs w:val="20"/>
        </w:rPr>
        <w:t xml:space="preserve"> any more. </w:t>
      </w:r>
      <w:r w:rsidR="00210C78" w:rsidRPr="00AE3323">
        <w:rPr>
          <w:sz w:val="20"/>
          <w:szCs w:val="20"/>
        </w:rPr>
        <w:t>S</w:t>
      </w:r>
      <w:r w:rsidR="00210C78" w:rsidRPr="00AE3323">
        <w:rPr>
          <w:rFonts w:hint="eastAsia"/>
          <w:sz w:val="20"/>
          <w:szCs w:val="20"/>
        </w:rPr>
        <w:t xml:space="preserve">o the case we discussed is mainly about non-SDT data arrives after the MSGA or MAS3 is </w:t>
      </w:r>
      <w:r w:rsidR="00210C78" w:rsidRPr="00AE3323">
        <w:rPr>
          <w:sz w:val="20"/>
          <w:szCs w:val="20"/>
        </w:rPr>
        <w:t>transmitted</w:t>
      </w:r>
      <w:r w:rsidR="00210C78" w:rsidRPr="00AE3323">
        <w:rPr>
          <w:rFonts w:hint="eastAsia"/>
          <w:sz w:val="20"/>
          <w:szCs w:val="20"/>
        </w:rPr>
        <w:t>.</w:t>
      </w:r>
      <w:r w:rsidR="001A527E" w:rsidRPr="00AE3323">
        <w:rPr>
          <w:rFonts w:hint="eastAsia"/>
          <w:sz w:val="20"/>
          <w:szCs w:val="20"/>
        </w:rPr>
        <w:t xml:space="preserve"> </w:t>
      </w:r>
      <w:r w:rsidR="001A527E" w:rsidRPr="00AE3323">
        <w:rPr>
          <w:sz w:val="20"/>
          <w:szCs w:val="20"/>
        </w:rPr>
        <w:t>F</w:t>
      </w:r>
      <w:r w:rsidR="001A527E" w:rsidRPr="00AE3323">
        <w:rPr>
          <w:rFonts w:hint="eastAsia"/>
          <w:sz w:val="20"/>
          <w:szCs w:val="20"/>
        </w:rPr>
        <w:t xml:space="preserve">or </w:t>
      </w:r>
      <w:r w:rsidR="001A527E" w:rsidRPr="00AE3323">
        <w:rPr>
          <w:sz w:val="20"/>
          <w:szCs w:val="20"/>
        </w:rPr>
        <w:t>supporting</w:t>
      </w:r>
      <w:r w:rsidR="001A527E" w:rsidRPr="00AE3323">
        <w:rPr>
          <w:rFonts w:hint="eastAsia"/>
          <w:sz w:val="20"/>
          <w:szCs w:val="20"/>
        </w:rPr>
        <w:t xml:space="preserve"> subsequent data </w:t>
      </w:r>
      <w:r w:rsidR="001A527E" w:rsidRPr="00AE3323">
        <w:rPr>
          <w:sz w:val="20"/>
          <w:szCs w:val="20"/>
        </w:rPr>
        <w:t>transmission</w:t>
      </w:r>
      <w:r w:rsidR="001A527E" w:rsidRPr="00AE3323">
        <w:rPr>
          <w:rFonts w:hint="eastAsia"/>
          <w:sz w:val="20"/>
          <w:szCs w:val="20"/>
        </w:rPr>
        <w:t xml:space="preserve">, network may allocate sufficient or </w:t>
      </w:r>
      <w:r w:rsidR="001A527E" w:rsidRPr="00AE3323">
        <w:rPr>
          <w:sz w:val="20"/>
          <w:szCs w:val="20"/>
        </w:rPr>
        <w:t>redundant</w:t>
      </w:r>
      <w:r w:rsidR="001A527E" w:rsidRPr="00AE3323">
        <w:rPr>
          <w:rFonts w:hint="eastAsia"/>
          <w:sz w:val="20"/>
          <w:szCs w:val="20"/>
        </w:rPr>
        <w:t xml:space="preserve"> UL resource to UE to fulfill applied buffered data or </w:t>
      </w:r>
      <w:r w:rsidR="001A527E" w:rsidRPr="00AE3323">
        <w:rPr>
          <w:sz w:val="20"/>
          <w:szCs w:val="20"/>
        </w:rPr>
        <w:t>potential</w:t>
      </w:r>
      <w:r w:rsidR="009D3030" w:rsidRPr="00AE3323">
        <w:rPr>
          <w:rFonts w:hint="eastAsia"/>
          <w:sz w:val="20"/>
          <w:szCs w:val="20"/>
        </w:rPr>
        <w:t xml:space="preserve"> </w:t>
      </w:r>
      <w:r w:rsidR="00293EBE" w:rsidRPr="00AE3323">
        <w:rPr>
          <w:rFonts w:hint="eastAsia"/>
          <w:sz w:val="20"/>
          <w:szCs w:val="20"/>
        </w:rPr>
        <w:t xml:space="preserve">subsequent </w:t>
      </w:r>
      <w:r w:rsidR="009D3030" w:rsidRPr="00AE3323">
        <w:rPr>
          <w:rFonts w:hint="eastAsia"/>
          <w:sz w:val="20"/>
          <w:szCs w:val="20"/>
        </w:rPr>
        <w:t xml:space="preserve">uplink data. </w:t>
      </w:r>
      <w:r w:rsidR="009D3030" w:rsidRPr="00AE3323">
        <w:rPr>
          <w:sz w:val="20"/>
          <w:szCs w:val="20"/>
        </w:rPr>
        <w:t>O</w:t>
      </w:r>
      <w:r w:rsidR="009D3030" w:rsidRPr="00AE3323">
        <w:rPr>
          <w:rFonts w:hint="eastAsia"/>
          <w:sz w:val="20"/>
          <w:szCs w:val="20"/>
        </w:rPr>
        <w:t xml:space="preserve">f course, it is </w:t>
      </w:r>
      <w:r w:rsidR="009D3030" w:rsidRPr="00AE3323">
        <w:rPr>
          <w:sz w:val="20"/>
          <w:szCs w:val="20"/>
        </w:rPr>
        <w:t>always</w:t>
      </w:r>
      <w:r w:rsidR="009D3030" w:rsidRPr="00AE3323">
        <w:rPr>
          <w:rFonts w:hint="eastAsia"/>
          <w:sz w:val="20"/>
          <w:szCs w:val="20"/>
        </w:rPr>
        <w:t xml:space="preserve"> based on network </w:t>
      </w:r>
      <w:r w:rsidR="009D3030" w:rsidRPr="00AE3323">
        <w:rPr>
          <w:sz w:val="20"/>
          <w:szCs w:val="20"/>
        </w:rPr>
        <w:t>implementation</w:t>
      </w:r>
      <w:r w:rsidR="009D3030" w:rsidRPr="00AE3323">
        <w:rPr>
          <w:rFonts w:hint="eastAsia"/>
          <w:sz w:val="20"/>
          <w:szCs w:val="20"/>
        </w:rPr>
        <w:t xml:space="preserve">. </w:t>
      </w:r>
      <w:r w:rsidR="00A55FAF" w:rsidRPr="00AE3323">
        <w:rPr>
          <w:sz w:val="20"/>
          <w:szCs w:val="20"/>
        </w:rPr>
        <w:t>H</w:t>
      </w:r>
      <w:r w:rsidR="00A55FAF" w:rsidRPr="00AE3323">
        <w:rPr>
          <w:rFonts w:hint="eastAsia"/>
          <w:sz w:val="20"/>
          <w:szCs w:val="20"/>
        </w:rPr>
        <w:t xml:space="preserve">owever, </w:t>
      </w:r>
      <w:r w:rsidR="00AA686E" w:rsidRPr="00AE3323">
        <w:rPr>
          <w:rFonts w:hint="eastAsia"/>
          <w:sz w:val="20"/>
          <w:szCs w:val="20"/>
        </w:rPr>
        <w:t xml:space="preserve">since the </w:t>
      </w:r>
      <w:r w:rsidR="00A55FAF" w:rsidRPr="00AE3323">
        <w:rPr>
          <w:rFonts w:hint="eastAsia"/>
          <w:sz w:val="20"/>
          <w:szCs w:val="20"/>
        </w:rPr>
        <w:t xml:space="preserve">subsequent data transmission </w:t>
      </w:r>
      <w:r w:rsidR="00AA686E" w:rsidRPr="00AE3323">
        <w:rPr>
          <w:rFonts w:hint="eastAsia"/>
          <w:sz w:val="20"/>
          <w:szCs w:val="20"/>
        </w:rPr>
        <w:t xml:space="preserve">is </w:t>
      </w:r>
      <w:r w:rsidR="00AA686E" w:rsidRPr="00AE3323">
        <w:rPr>
          <w:sz w:val="20"/>
          <w:szCs w:val="20"/>
        </w:rPr>
        <w:t>supported</w:t>
      </w:r>
      <w:r w:rsidR="00AA686E" w:rsidRPr="00AE3323">
        <w:rPr>
          <w:rFonts w:hint="eastAsia"/>
          <w:sz w:val="20"/>
          <w:szCs w:val="20"/>
        </w:rPr>
        <w:t>, it is a</w:t>
      </w:r>
      <w:r w:rsidR="00293EBE" w:rsidRPr="00AE3323">
        <w:rPr>
          <w:rFonts w:hint="eastAsia"/>
          <w:sz w:val="20"/>
          <w:szCs w:val="20"/>
        </w:rPr>
        <w:t>n</w:t>
      </w:r>
      <w:r w:rsidR="00AA686E" w:rsidRPr="00AE3323">
        <w:rPr>
          <w:rFonts w:hint="eastAsia"/>
          <w:sz w:val="20"/>
          <w:szCs w:val="20"/>
        </w:rPr>
        <w:t xml:space="preserve"> effective way for network assign additional UL resource for BSR to avoid UL resource scheduling request. </w:t>
      </w:r>
      <w:r w:rsidR="00915977" w:rsidRPr="00AE3323">
        <w:rPr>
          <w:sz w:val="20"/>
          <w:szCs w:val="20"/>
        </w:rPr>
        <w:t>S</w:t>
      </w:r>
      <w:r w:rsidR="00915977" w:rsidRPr="00AE3323">
        <w:rPr>
          <w:rFonts w:hint="eastAsia"/>
          <w:sz w:val="20"/>
          <w:szCs w:val="20"/>
        </w:rPr>
        <w:t>o, concern</w:t>
      </w:r>
      <w:r w:rsidR="00EA465D" w:rsidRPr="00AE3323">
        <w:rPr>
          <w:rFonts w:hint="eastAsia"/>
          <w:sz w:val="20"/>
          <w:szCs w:val="20"/>
        </w:rPr>
        <w:t>s</w:t>
      </w:r>
      <w:r w:rsidR="00915977" w:rsidRPr="00AE3323">
        <w:rPr>
          <w:rFonts w:hint="eastAsia"/>
          <w:sz w:val="20"/>
          <w:szCs w:val="20"/>
        </w:rPr>
        <w:t xml:space="preserve"> </w:t>
      </w:r>
      <w:r w:rsidR="00EA465D" w:rsidRPr="00AE3323">
        <w:rPr>
          <w:rFonts w:hint="eastAsia"/>
          <w:sz w:val="20"/>
          <w:szCs w:val="20"/>
        </w:rPr>
        <w:t>on</w:t>
      </w:r>
      <w:r w:rsidR="00915977" w:rsidRPr="00AE3323">
        <w:rPr>
          <w:rFonts w:hint="eastAsia"/>
          <w:sz w:val="20"/>
          <w:szCs w:val="20"/>
        </w:rPr>
        <w:t xml:space="preserve"> UL grant for DCCH </w:t>
      </w:r>
      <w:r w:rsidR="00915977" w:rsidRPr="00AE3323">
        <w:rPr>
          <w:sz w:val="20"/>
          <w:szCs w:val="20"/>
        </w:rPr>
        <w:t>transmission</w:t>
      </w:r>
      <w:r w:rsidR="00915977" w:rsidRPr="00AE3323">
        <w:rPr>
          <w:rFonts w:hint="eastAsia"/>
          <w:sz w:val="20"/>
          <w:szCs w:val="20"/>
        </w:rPr>
        <w:t xml:space="preserve"> can be ignored and DCCH based </w:t>
      </w:r>
      <w:r w:rsidR="00915977" w:rsidRPr="00AE3323">
        <w:rPr>
          <w:sz w:val="20"/>
          <w:szCs w:val="20"/>
        </w:rPr>
        <w:t>solution</w:t>
      </w:r>
      <w:r w:rsidR="00915977" w:rsidRPr="00AE3323">
        <w:rPr>
          <w:rFonts w:hint="eastAsia"/>
          <w:sz w:val="20"/>
          <w:szCs w:val="20"/>
        </w:rPr>
        <w:t xml:space="preserve"> </w:t>
      </w:r>
      <w:r w:rsidR="00315F58" w:rsidRPr="00AE3323">
        <w:rPr>
          <w:rFonts w:hint="eastAsia"/>
          <w:sz w:val="20"/>
          <w:szCs w:val="20"/>
        </w:rPr>
        <w:t>can be supported</w:t>
      </w:r>
      <w:r w:rsidR="00703D84" w:rsidRPr="00AE3323">
        <w:rPr>
          <w:rFonts w:hint="eastAsia"/>
          <w:sz w:val="20"/>
          <w:szCs w:val="20"/>
        </w:rPr>
        <w:t xml:space="preserve"> as solution for informing the non-SDT data</w:t>
      </w:r>
      <w:r w:rsidR="00915977" w:rsidRPr="00AE3323">
        <w:rPr>
          <w:rFonts w:hint="eastAsia"/>
          <w:sz w:val="20"/>
          <w:szCs w:val="20"/>
        </w:rPr>
        <w:t>.</w:t>
      </w:r>
      <w:r w:rsidR="00510160" w:rsidRPr="00AE3323">
        <w:rPr>
          <w:rFonts w:hint="eastAsia"/>
          <w:sz w:val="20"/>
          <w:szCs w:val="20"/>
        </w:rPr>
        <w:t xml:space="preserve"> </w:t>
      </w:r>
      <w:r w:rsidR="00321E3A" w:rsidRPr="00AE3323">
        <w:rPr>
          <w:sz w:val="20"/>
          <w:szCs w:val="20"/>
        </w:rPr>
        <w:t>Furthermore</w:t>
      </w:r>
      <w:r w:rsidR="00321E3A" w:rsidRPr="00AE3323">
        <w:rPr>
          <w:rFonts w:hint="eastAsia"/>
          <w:sz w:val="20"/>
          <w:szCs w:val="20"/>
        </w:rPr>
        <w:t xml:space="preserve">, BSR like MAC CE to indicate the non-SDT data is direct and reasonable.  </w:t>
      </w:r>
    </w:p>
    <w:p w:rsidR="003D37D5" w:rsidRPr="00AE3323" w:rsidRDefault="00EC5118" w:rsidP="005C003B">
      <w:pPr>
        <w:tabs>
          <w:tab w:val="left" w:pos="840"/>
        </w:tabs>
        <w:rPr>
          <w:b/>
          <w:sz w:val="20"/>
          <w:szCs w:val="20"/>
        </w:rPr>
      </w:pPr>
      <w:r w:rsidRPr="00AE3323">
        <w:rPr>
          <w:b/>
          <w:sz w:val="20"/>
          <w:szCs w:val="20"/>
        </w:rPr>
        <w:t>P</w:t>
      </w:r>
      <w:r w:rsidRPr="00AE3323">
        <w:rPr>
          <w:rFonts w:hint="eastAsia"/>
          <w:b/>
          <w:sz w:val="20"/>
          <w:szCs w:val="20"/>
        </w:rPr>
        <w:t xml:space="preserve">roposal </w:t>
      </w:r>
      <w:r w:rsidR="005D5184" w:rsidRPr="00AE3323">
        <w:rPr>
          <w:rFonts w:hint="eastAsia"/>
          <w:b/>
          <w:sz w:val="20"/>
          <w:szCs w:val="20"/>
        </w:rPr>
        <w:t>3</w:t>
      </w:r>
      <w:r w:rsidRPr="00AE3323">
        <w:rPr>
          <w:rFonts w:hint="eastAsia"/>
          <w:b/>
          <w:sz w:val="20"/>
          <w:szCs w:val="20"/>
        </w:rPr>
        <w:t xml:space="preserve">: </w:t>
      </w:r>
      <w:r w:rsidR="00315F58" w:rsidRPr="00AE3323">
        <w:rPr>
          <w:rFonts w:hint="eastAsia"/>
          <w:b/>
          <w:sz w:val="20"/>
          <w:szCs w:val="20"/>
        </w:rPr>
        <w:t>Support DCCH based indication to network informing the non-SDT data.</w:t>
      </w:r>
    </w:p>
    <w:p w:rsidR="00956196" w:rsidRPr="00AE3323" w:rsidRDefault="004A782D" w:rsidP="009E1B44">
      <w:pPr>
        <w:pStyle w:val="1"/>
        <w:rPr>
          <w:sz w:val="20"/>
          <w:szCs w:val="20"/>
          <w:lang w:eastAsia="zh-CN"/>
        </w:rPr>
      </w:pPr>
      <w:r w:rsidRPr="00AE3323">
        <w:rPr>
          <w:sz w:val="20"/>
          <w:szCs w:val="20"/>
          <w:lang w:eastAsia="zh-CN"/>
        </w:rPr>
        <w:t>Conclusions</w:t>
      </w:r>
    </w:p>
    <w:p w:rsidR="00956196" w:rsidRPr="00AE3323" w:rsidRDefault="004A782D">
      <w:pPr>
        <w:rPr>
          <w:sz w:val="20"/>
          <w:szCs w:val="20"/>
        </w:rPr>
      </w:pPr>
      <w:r w:rsidRPr="00AE3323">
        <w:rPr>
          <w:rFonts w:hint="eastAsia"/>
          <w:sz w:val="20"/>
          <w:szCs w:val="20"/>
        </w:rPr>
        <w:t>According the above discussi</w:t>
      </w:r>
      <w:r w:rsidR="00634964" w:rsidRPr="00AE3323">
        <w:rPr>
          <w:rFonts w:hint="eastAsia"/>
          <w:sz w:val="20"/>
          <w:szCs w:val="20"/>
        </w:rPr>
        <w:t>on we have following proposal</w:t>
      </w:r>
      <w:r w:rsidRPr="00AE3323">
        <w:rPr>
          <w:rFonts w:hint="eastAsia"/>
          <w:sz w:val="20"/>
          <w:szCs w:val="20"/>
        </w:rPr>
        <w:t xml:space="preserve">s: </w:t>
      </w:r>
    </w:p>
    <w:p w:rsidR="00B52C63" w:rsidRPr="00AE3323" w:rsidRDefault="00B52C63" w:rsidP="00B52C63">
      <w:pPr>
        <w:tabs>
          <w:tab w:val="left" w:pos="840"/>
        </w:tabs>
        <w:rPr>
          <w:b/>
          <w:sz w:val="20"/>
          <w:szCs w:val="20"/>
        </w:rPr>
      </w:pPr>
      <w:r w:rsidRPr="00AE3323">
        <w:rPr>
          <w:b/>
          <w:sz w:val="20"/>
          <w:szCs w:val="20"/>
        </w:rPr>
        <w:t>O</w:t>
      </w:r>
      <w:r w:rsidRPr="00AE3323">
        <w:rPr>
          <w:rFonts w:hint="eastAsia"/>
          <w:b/>
          <w:sz w:val="20"/>
          <w:szCs w:val="20"/>
        </w:rPr>
        <w:t xml:space="preserve">bservation 1: UE </w:t>
      </w:r>
      <w:r w:rsidR="00077670" w:rsidRPr="00AE3323">
        <w:rPr>
          <w:rFonts w:hint="eastAsia"/>
          <w:b/>
          <w:sz w:val="20"/>
          <w:szCs w:val="20"/>
        </w:rPr>
        <w:t xml:space="preserve">can aware whether </w:t>
      </w:r>
      <w:r w:rsidRPr="00AE3323">
        <w:rPr>
          <w:rFonts w:hint="eastAsia"/>
          <w:b/>
          <w:sz w:val="20"/>
          <w:szCs w:val="20"/>
        </w:rPr>
        <w:t>arrived data is SDT data or non-SDT data.</w:t>
      </w:r>
      <w:r w:rsidRPr="00AE3323">
        <w:rPr>
          <w:b/>
          <w:sz w:val="20"/>
          <w:szCs w:val="20"/>
        </w:rPr>
        <w:t xml:space="preserve"> </w:t>
      </w:r>
    </w:p>
    <w:p w:rsidR="0081589A" w:rsidRPr="00AE3323" w:rsidRDefault="0081589A" w:rsidP="0081589A">
      <w:pPr>
        <w:tabs>
          <w:tab w:val="left" w:pos="840"/>
        </w:tabs>
        <w:rPr>
          <w:rFonts w:cs="Arial"/>
          <w:b/>
          <w:snapToGrid w:val="0"/>
          <w:sz w:val="20"/>
          <w:szCs w:val="20"/>
        </w:rPr>
      </w:pPr>
      <w:r w:rsidRPr="00AE3323">
        <w:rPr>
          <w:b/>
          <w:sz w:val="20"/>
          <w:szCs w:val="20"/>
        </w:rPr>
        <w:t>P</w:t>
      </w:r>
      <w:r w:rsidRPr="00AE3323">
        <w:rPr>
          <w:rFonts w:hint="eastAsia"/>
          <w:b/>
          <w:sz w:val="20"/>
          <w:szCs w:val="20"/>
        </w:rPr>
        <w:t xml:space="preserve">roposal 1: </w:t>
      </w:r>
      <w:r w:rsidRPr="00AE3323">
        <w:rPr>
          <w:rFonts w:cs="Arial" w:hint="eastAsia"/>
          <w:b/>
          <w:snapToGrid w:val="0"/>
          <w:sz w:val="20"/>
          <w:szCs w:val="20"/>
        </w:rPr>
        <w:t>N</w:t>
      </w:r>
      <w:r w:rsidRPr="00AE3323">
        <w:rPr>
          <w:rFonts w:cs="Arial"/>
          <w:b/>
          <w:snapToGrid w:val="0"/>
          <w:sz w:val="20"/>
          <w:szCs w:val="20"/>
        </w:rPr>
        <w:t>on-SDT</w:t>
      </w:r>
      <w:r w:rsidRPr="00AE3323">
        <w:rPr>
          <w:rFonts w:cs="Arial" w:hint="eastAsia"/>
          <w:b/>
          <w:snapToGrid w:val="0"/>
          <w:sz w:val="20"/>
          <w:szCs w:val="20"/>
        </w:rPr>
        <w:t xml:space="preserve"> data</w:t>
      </w:r>
      <w:r w:rsidRPr="00AE3323">
        <w:rPr>
          <w:rFonts w:cs="Arial"/>
          <w:b/>
          <w:snapToGrid w:val="0"/>
          <w:sz w:val="20"/>
          <w:szCs w:val="20"/>
        </w:rPr>
        <w:t xml:space="preserve"> arriving can be visible to the MAC layer</w:t>
      </w:r>
      <w:r w:rsidRPr="00AE3323">
        <w:rPr>
          <w:rFonts w:cs="Arial" w:hint="eastAsia"/>
          <w:b/>
          <w:snapToGrid w:val="0"/>
          <w:sz w:val="20"/>
          <w:szCs w:val="20"/>
        </w:rPr>
        <w:t>.</w:t>
      </w:r>
    </w:p>
    <w:p w:rsidR="0081589A" w:rsidRPr="00AE3323" w:rsidRDefault="0081589A" w:rsidP="0081589A">
      <w:pPr>
        <w:tabs>
          <w:tab w:val="left" w:pos="840"/>
        </w:tabs>
        <w:rPr>
          <w:rFonts w:cs="Arial"/>
          <w:b/>
          <w:snapToGrid w:val="0"/>
          <w:sz w:val="20"/>
          <w:szCs w:val="20"/>
        </w:rPr>
      </w:pPr>
      <w:r w:rsidRPr="00AE3323">
        <w:rPr>
          <w:b/>
          <w:sz w:val="20"/>
          <w:szCs w:val="20"/>
        </w:rPr>
        <w:t>P</w:t>
      </w:r>
      <w:r w:rsidRPr="00AE3323">
        <w:rPr>
          <w:rFonts w:hint="eastAsia"/>
          <w:b/>
          <w:sz w:val="20"/>
          <w:szCs w:val="20"/>
        </w:rPr>
        <w:t xml:space="preserve">roposal 2: </w:t>
      </w:r>
      <w:r w:rsidRPr="00AE3323">
        <w:rPr>
          <w:rFonts w:cs="Arial" w:hint="eastAsia"/>
          <w:b/>
          <w:snapToGrid w:val="0"/>
          <w:sz w:val="20"/>
          <w:szCs w:val="20"/>
        </w:rPr>
        <w:t xml:space="preserve">UE informs the arriving </w:t>
      </w:r>
      <w:r w:rsidRPr="00AE3323">
        <w:rPr>
          <w:rFonts w:cs="Arial"/>
          <w:b/>
          <w:snapToGrid w:val="0"/>
          <w:sz w:val="20"/>
          <w:szCs w:val="20"/>
        </w:rPr>
        <w:t>information</w:t>
      </w:r>
      <w:r w:rsidRPr="00AE3323">
        <w:rPr>
          <w:rFonts w:cs="Arial" w:hint="eastAsia"/>
          <w:b/>
          <w:snapToGrid w:val="0"/>
          <w:sz w:val="20"/>
          <w:szCs w:val="20"/>
        </w:rPr>
        <w:t xml:space="preserve"> of </w:t>
      </w:r>
      <w:r w:rsidRPr="00AE3323">
        <w:rPr>
          <w:rFonts w:cs="Arial"/>
          <w:b/>
          <w:snapToGrid w:val="0"/>
          <w:sz w:val="20"/>
          <w:szCs w:val="20"/>
        </w:rPr>
        <w:t xml:space="preserve">non-SDT </w:t>
      </w:r>
      <w:r w:rsidRPr="00AE3323">
        <w:rPr>
          <w:rFonts w:cs="Arial" w:hint="eastAsia"/>
          <w:b/>
          <w:snapToGrid w:val="0"/>
          <w:sz w:val="20"/>
          <w:szCs w:val="20"/>
        </w:rPr>
        <w:t>D</w:t>
      </w:r>
      <w:r w:rsidRPr="00AE3323">
        <w:rPr>
          <w:rFonts w:cs="Arial"/>
          <w:b/>
          <w:snapToGrid w:val="0"/>
          <w:sz w:val="20"/>
          <w:szCs w:val="20"/>
        </w:rPr>
        <w:t>RBs</w:t>
      </w:r>
      <w:r w:rsidRPr="00AE3323">
        <w:rPr>
          <w:rFonts w:cs="Arial" w:hint="eastAsia"/>
          <w:b/>
          <w:snapToGrid w:val="0"/>
          <w:sz w:val="20"/>
          <w:szCs w:val="20"/>
        </w:rPr>
        <w:t xml:space="preserve"> to network for decision.</w:t>
      </w:r>
    </w:p>
    <w:p w:rsidR="00B52C63" w:rsidRPr="00AE3323" w:rsidRDefault="00321E3A" w:rsidP="00B52C63">
      <w:pPr>
        <w:tabs>
          <w:tab w:val="left" w:pos="840"/>
        </w:tabs>
        <w:rPr>
          <w:b/>
          <w:sz w:val="20"/>
          <w:szCs w:val="20"/>
        </w:rPr>
      </w:pPr>
      <w:r w:rsidRPr="00AE3323">
        <w:rPr>
          <w:b/>
          <w:sz w:val="20"/>
          <w:szCs w:val="20"/>
        </w:rPr>
        <w:t>P</w:t>
      </w:r>
      <w:r w:rsidRPr="00AE3323">
        <w:rPr>
          <w:rFonts w:hint="eastAsia"/>
          <w:b/>
          <w:sz w:val="20"/>
          <w:szCs w:val="20"/>
        </w:rPr>
        <w:t>roposal 3: Support DCCH based indication to network informing the non-SDT data.</w:t>
      </w:r>
    </w:p>
    <w:p w:rsidR="00956196" w:rsidRPr="00AE3323" w:rsidRDefault="004A782D" w:rsidP="009E1B44">
      <w:pPr>
        <w:pStyle w:val="1"/>
        <w:rPr>
          <w:sz w:val="20"/>
          <w:szCs w:val="20"/>
          <w:lang w:eastAsia="zh-CN"/>
        </w:rPr>
      </w:pPr>
      <w:r w:rsidRPr="00AE3323">
        <w:rPr>
          <w:sz w:val="20"/>
          <w:szCs w:val="20"/>
          <w:lang w:eastAsia="zh-CN"/>
        </w:rPr>
        <w:t>References</w:t>
      </w:r>
    </w:p>
    <w:p w:rsidR="00321E3A" w:rsidRPr="00AE3323" w:rsidRDefault="0062235A" w:rsidP="0062235A">
      <w:pPr>
        <w:rPr>
          <w:sz w:val="20"/>
          <w:szCs w:val="20"/>
          <w:lang w:val="en-GB"/>
        </w:rPr>
      </w:pPr>
      <w:r w:rsidRPr="00AE3323">
        <w:rPr>
          <w:rFonts w:hint="eastAsia"/>
          <w:sz w:val="20"/>
          <w:szCs w:val="20"/>
          <w:lang w:val="en-GB"/>
        </w:rPr>
        <w:t>[1] R</w:t>
      </w:r>
      <w:r w:rsidR="00321E3A" w:rsidRPr="00AE3323">
        <w:rPr>
          <w:rFonts w:hint="eastAsia"/>
          <w:sz w:val="20"/>
          <w:szCs w:val="20"/>
          <w:lang w:val="en-GB"/>
        </w:rPr>
        <w:t>2-21xxx, #502 G</w:t>
      </w:r>
      <w:r w:rsidR="00321E3A" w:rsidRPr="00AE3323">
        <w:rPr>
          <w:sz w:val="20"/>
          <w:szCs w:val="20"/>
          <w:lang w:val="en-GB"/>
        </w:rPr>
        <w:t>eneral and other control plane open issues for SDT</w:t>
      </w:r>
    </w:p>
    <w:p w:rsidR="000A34C0" w:rsidRPr="000A34C0" w:rsidRDefault="000A34C0" w:rsidP="0062235A"/>
    <w:sectPr w:rsidR="000A34C0" w:rsidRPr="000A34C0"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AA1020" w15:done="0"/>
  <w15:commentEx w15:paraId="54DB33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D3E36" w16cex:dateUtc="2020-10-23T03:34:00Z"/>
  <w16cex:commentExtensible w16cex:durableId="233D3E0E" w16cex:dateUtc="2020-10-23T0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AA1020" w16cid:durableId="233D3E36"/>
  <w16cid:commentId w16cid:paraId="54DB3336" w16cid:durableId="233D3E0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A97" w:rsidRDefault="00020A97">
      <w:pPr>
        <w:spacing w:after="0" w:line="240" w:lineRule="auto"/>
      </w:pPr>
      <w:r>
        <w:separator/>
      </w:r>
    </w:p>
  </w:endnote>
  <w:endnote w:type="continuationSeparator" w:id="0">
    <w:p w:rsidR="00020A97" w:rsidRDefault="00020A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E068D3">
    <w:pPr>
      <w:pStyle w:val="af1"/>
      <w:framePr w:wrap="around" w:vAnchor="text" w:hAnchor="margin" w:xAlign="right" w:y="1"/>
      <w:rPr>
        <w:rStyle w:val="afa"/>
      </w:rPr>
    </w:pPr>
    <w:r>
      <w:rPr>
        <w:rStyle w:val="afa"/>
      </w:rPr>
      <w:fldChar w:fldCharType="begin"/>
    </w:r>
    <w:r w:rsidR="00345DD9">
      <w:rPr>
        <w:rStyle w:val="afa"/>
      </w:rPr>
      <w:instrText xml:space="preserve">PAGE  </w:instrText>
    </w:r>
    <w:r>
      <w:rPr>
        <w:rStyle w:val="afa"/>
      </w:rPr>
      <w:fldChar w:fldCharType="end"/>
    </w:r>
  </w:p>
  <w:p w:rsidR="00345DD9" w:rsidRDefault="00345DD9">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A97" w:rsidRDefault="00020A97">
      <w:pPr>
        <w:spacing w:after="0" w:line="240" w:lineRule="auto"/>
      </w:pPr>
      <w:r>
        <w:separator/>
      </w:r>
    </w:p>
  </w:footnote>
  <w:footnote w:type="continuationSeparator" w:id="0">
    <w:p w:rsidR="00020A97" w:rsidRDefault="00020A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B0A6B56"/>
    <w:multiLevelType w:val="hybridMultilevel"/>
    <w:tmpl w:val="86FCDACE"/>
    <w:lvl w:ilvl="0" w:tplc="FEE2CA40">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4E7C3549"/>
    <w:multiLevelType w:val="multilevel"/>
    <w:tmpl w:val="E1566386"/>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nsid w:val="55991BB3"/>
    <w:multiLevelType w:val="hybridMultilevel"/>
    <w:tmpl w:val="B6AC578A"/>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4">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32">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5"/>
  </w:num>
  <w:num w:numId="2">
    <w:abstractNumId w:val="0"/>
  </w:num>
  <w:num w:numId="3">
    <w:abstractNumId w:val="29"/>
  </w:num>
  <w:num w:numId="4">
    <w:abstractNumId w:val="14"/>
  </w:num>
  <w:num w:numId="5">
    <w:abstractNumId w:val="10"/>
  </w:num>
  <w:num w:numId="6">
    <w:abstractNumId w:val="12"/>
  </w:num>
  <w:num w:numId="7">
    <w:abstractNumId w:val="15"/>
  </w:num>
  <w:num w:numId="8">
    <w:abstractNumId w:val="16"/>
  </w:num>
  <w:num w:numId="9">
    <w:abstractNumId w:val="31"/>
  </w:num>
  <w:num w:numId="10">
    <w:abstractNumId w:val="17"/>
  </w:num>
  <w:num w:numId="11">
    <w:abstractNumId w:val="27"/>
  </w:num>
  <w:num w:numId="12">
    <w:abstractNumId w:val="13"/>
  </w:num>
  <w:num w:numId="13">
    <w:abstractNumId w:val="1"/>
  </w:num>
  <w:num w:numId="14">
    <w:abstractNumId w:val="3"/>
  </w:num>
  <w:num w:numId="15">
    <w:abstractNumId w:val="26"/>
  </w:num>
  <w:num w:numId="16">
    <w:abstractNumId w:val="9"/>
  </w:num>
  <w:num w:numId="17">
    <w:abstractNumId w:val="22"/>
  </w:num>
  <w:num w:numId="18">
    <w:abstractNumId w:val="28"/>
  </w:num>
  <w:num w:numId="19">
    <w:abstractNumId w:val="2"/>
  </w:num>
  <w:num w:numId="20">
    <w:abstractNumId w:val="30"/>
  </w:num>
  <w:num w:numId="21">
    <w:abstractNumId w:val="24"/>
  </w:num>
  <w:num w:numId="22">
    <w:abstractNumId w:val="11"/>
  </w:num>
  <w:num w:numId="23">
    <w:abstractNumId w:val="19"/>
  </w:num>
  <w:num w:numId="24">
    <w:abstractNumId w:val="20"/>
  </w:num>
  <w:num w:numId="25">
    <w:abstractNumId w:val="8"/>
  </w:num>
  <w:num w:numId="26">
    <w:abstractNumId w:val="5"/>
  </w:num>
  <w:num w:numId="27">
    <w:abstractNumId w:val="23"/>
  </w:num>
  <w:num w:numId="28">
    <w:abstractNumId w:val="4"/>
  </w:num>
  <w:num w:numId="29">
    <w:abstractNumId w:val="21"/>
  </w:num>
  <w:num w:numId="30">
    <w:abstractNumId w:val="6"/>
  </w:num>
  <w:num w:numId="31">
    <w:abstractNumId w:val="18"/>
  </w:num>
  <w:num w:numId="32">
    <w:abstractNumId w:val="32"/>
  </w:num>
  <w:num w:numId="33">
    <w:abstractNumId w:val="25"/>
  </w:num>
  <w:num w:numId="34">
    <w:abstractNumId w:val="25"/>
  </w:num>
  <w:num w:numId="35">
    <w:abstractNumId w:val="7"/>
  </w:num>
  <w:num w:numId="36">
    <w:abstractNumId w:val="2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327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5FD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A97"/>
    <w:rsid w:val="00021B15"/>
    <w:rsid w:val="00021CF6"/>
    <w:rsid w:val="00021E8D"/>
    <w:rsid w:val="00023392"/>
    <w:rsid w:val="00023D9C"/>
    <w:rsid w:val="00024231"/>
    <w:rsid w:val="000269C9"/>
    <w:rsid w:val="00027F39"/>
    <w:rsid w:val="00030BAF"/>
    <w:rsid w:val="000314BE"/>
    <w:rsid w:val="00032720"/>
    <w:rsid w:val="0003275A"/>
    <w:rsid w:val="00033E99"/>
    <w:rsid w:val="0003612C"/>
    <w:rsid w:val="00036680"/>
    <w:rsid w:val="00037F62"/>
    <w:rsid w:val="000411C0"/>
    <w:rsid w:val="000413CA"/>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196"/>
    <w:rsid w:val="00070277"/>
    <w:rsid w:val="000707FB"/>
    <w:rsid w:val="0007080B"/>
    <w:rsid w:val="00070B5E"/>
    <w:rsid w:val="00070B6E"/>
    <w:rsid w:val="00070EBD"/>
    <w:rsid w:val="00070ED8"/>
    <w:rsid w:val="0007169D"/>
    <w:rsid w:val="0007218B"/>
    <w:rsid w:val="0007222B"/>
    <w:rsid w:val="000728D1"/>
    <w:rsid w:val="00072A71"/>
    <w:rsid w:val="00072A74"/>
    <w:rsid w:val="000732A0"/>
    <w:rsid w:val="0007382B"/>
    <w:rsid w:val="00073EDB"/>
    <w:rsid w:val="0007415F"/>
    <w:rsid w:val="00074665"/>
    <w:rsid w:val="00075955"/>
    <w:rsid w:val="00075E59"/>
    <w:rsid w:val="00076024"/>
    <w:rsid w:val="000765DA"/>
    <w:rsid w:val="000773F0"/>
    <w:rsid w:val="00077670"/>
    <w:rsid w:val="00077732"/>
    <w:rsid w:val="00077B13"/>
    <w:rsid w:val="0008107D"/>
    <w:rsid w:val="00081A82"/>
    <w:rsid w:val="00081C66"/>
    <w:rsid w:val="00082E6C"/>
    <w:rsid w:val="000833E7"/>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D0D"/>
    <w:rsid w:val="00097D8E"/>
    <w:rsid w:val="000A01F5"/>
    <w:rsid w:val="000A0675"/>
    <w:rsid w:val="000A0BCF"/>
    <w:rsid w:val="000A1437"/>
    <w:rsid w:val="000A1605"/>
    <w:rsid w:val="000A1609"/>
    <w:rsid w:val="000A1F19"/>
    <w:rsid w:val="000A27B9"/>
    <w:rsid w:val="000A2AC7"/>
    <w:rsid w:val="000A2EBC"/>
    <w:rsid w:val="000A32E0"/>
    <w:rsid w:val="000A34C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576D"/>
    <w:rsid w:val="000B6201"/>
    <w:rsid w:val="000B65FB"/>
    <w:rsid w:val="000B7610"/>
    <w:rsid w:val="000C0156"/>
    <w:rsid w:val="000C0A34"/>
    <w:rsid w:val="000C1847"/>
    <w:rsid w:val="000C19E7"/>
    <w:rsid w:val="000C1E08"/>
    <w:rsid w:val="000C1FF7"/>
    <w:rsid w:val="000C3966"/>
    <w:rsid w:val="000C3CC3"/>
    <w:rsid w:val="000C40F7"/>
    <w:rsid w:val="000C499D"/>
    <w:rsid w:val="000C5964"/>
    <w:rsid w:val="000C5967"/>
    <w:rsid w:val="000C646C"/>
    <w:rsid w:val="000C6543"/>
    <w:rsid w:val="000C7B19"/>
    <w:rsid w:val="000C7F49"/>
    <w:rsid w:val="000D0299"/>
    <w:rsid w:val="000D1D70"/>
    <w:rsid w:val="000D231C"/>
    <w:rsid w:val="000D4DE4"/>
    <w:rsid w:val="000D5FF3"/>
    <w:rsid w:val="000D65D7"/>
    <w:rsid w:val="000D6635"/>
    <w:rsid w:val="000D6897"/>
    <w:rsid w:val="000D7554"/>
    <w:rsid w:val="000D76BB"/>
    <w:rsid w:val="000D793E"/>
    <w:rsid w:val="000D7C73"/>
    <w:rsid w:val="000E06C0"/>
    <w:rsid w:val="000E1519"/>
    <w:rsid w:val="000E2D49"/>
    <w:rsid w:val="000E2DD6"/>
    <w:rsid w:val="000E305F"/>
    <w:rsid w:val="000E3FBD"/>
    <w:rsid w:val="000E5A26"/>
    <w:rsid w:val="000E6254"/>
    <w:rsid w:val="000E6910"/>
    <w:rsid w:val="000E756F"/>
    <w:rsid w:val="000F222D"/>
    <w:rsid w:val="000F2874"/>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BBE"/>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085"/>
    <w:rsid w:val="00151481"/>
    <w:rsid w:val="00152711"/>
    <w:rsid w:val="001531BD"/>
    <w:rsid w:val="001533BF"/>
    <w:rsid w:val="00154732"/>
    <w:rsid w:val="00154D44"/>
    <w:rsid w:val="001565BB"/>
    <w:rsid w:val="00157AE2"/>
    <w:rsid w:val="00157B19"/>
    <w:rsid w:val="00157E2E"/>
    <w:rsid w:val="001607D3"/>
    <w:rsid w:val="00161014"/>
    <w:rsid w:val="0016194A"/>
    <w:rsid w:val="00162199"/>
    <w:rsid w:val="00162B22"/>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3F38"/>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4C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502F"/>
    <w:rsid w:val="001A527E"/>
    <w:rsid w:val="001A5421"/>
    <w:rsid w:val="001A6491"/>
    <w:rsid w:val="001A6A49"/>
    <w:rsid w:val="001A6F17"/>
    <w:rsid w:val="001A72FF"/>
    <w:rsid w:val="001A7503"/>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637C"/>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A9"/>
    <w:rsid w:val="00204FE8"/>
    <w:rsid w:val="00205249"/>
    <w:rsid w:val="00205AD0"/>
    <w:rsid w:val="00205D83"/>
    <w:rsid w:val="0020686F"/>
    <w:rsid w:val="0020754C"/>
    <w:rsid w:val="00210C78"/>
    <w:rsid w:val="00212510"/>
    <w:rsid w:val="0021415D"/>
    <w:rsid w:val="0021534F"/>
    <w:rsid w:val="00215633"/>
    <w:rsid w:val="00217556"/>
    <w:rsid w:val="002201A0"/>
    <w:rsid w:val="0022070C"/>
    <w:rsid w:val="00220CE0"/>
    <w:rsid w:val="00221120"/>
    <w:rsid w:val="00221BE3"/>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4D8C"/>
    <w:rsid w:val="002361AC"/>
    <w:rsid w:val="002363A9"/>
    <w:rsid w:val="00237623"/>
    <w:rsid w:val="002378F1"/>
    <w:rsid w:val="002400B0"/>
    <w:rsid w:val="00242766"/>
    <w:rsid w:val="00242CB2"/>
    <w:rsid w:val="00242E27"/>
    <w:rsid w:val="00244728"/>
    <w:rsid w:val="00244D42"/>
    <w:rsid w:val="00244EBA"/>
    <w:rsid w:val="0024521F"/>
    <w:rsid w:val="0024567E"/>
    <w:rsid w:val="00245DC5"/>
    <w:rsid w:val="00245E6C"/>
    <w:rsid w:val="002464DE"/>
    <w:rsid w:val="00246EDF"/>
    <w:rsid w:val="00247311"/>
    <w:rsid w:val="00247BD7"/>
    <w:rsid w:val="002519B7"/>
    <w:rsid w:val="00251E7C"/>
    <w:rsid w:val="00252CA1"/>
    <w:rsid w:val="00252E45"/>
    <w:rsid w:val="002530C6"/>
    <w:rsid w:val="00253472"/>
    <w:rsid w:val="00254E98"/>
    <w:rsid w:val="00255408"/>
    <w:rsid w:val="0025650E"/>
    <w:rsid w:val="002569EA"/>
    <w:rsid w:val="00256A35"/>
    <w:rsid w:val="00256E16"/>
    <w:rsid w:val="002576FD"/>
    <w:rsid w:val="00260A52"/>
    <w:rsid w:val="00260DF4"/>
    <w:rsid w:val="00262298"/>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0E69"/>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3EBE"/>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4F3"/>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E7FF6"/>
    <w:rsid w:val="002F0126"/>
    <w:rsid w:val="002F04B7"/>
    <w:rsid w:val="002F1C49"/>
    <w:rsid w:val="002F27E6"/>
    <w:rsid w:val="002F2FF2"/>
    <w:rsid w:val="002F30D8"/>
    <w:rsid w:val="002F3759"/>
    <w:rsid w:val="002F3C3E"/>
    <w:rsid w:val="002F401F"/>
    <w:rsid w:val="002F402F"/>
    <w:rsid w:val="002F5517"/>
    <w:rsid w:val="002F59B0"/>
    <w:rsid w:val="002F5CE8"/>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5F58"/>
    <w:rsid w:val="003162A2"/>
    <w:rsid w:val="00316A36"/>
    <w:rsid w:val="00320818"/>
    <w:rsid w:val="00321243"/>
    <w:rsid w:val="00321E3A"/>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5DD9"/>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3B9C"/>
    <w:rsid w:val="003643C4"/>
    <w:rsid w:val="00364C6F"/>
    <w:rsid w:val="00370089"/>
    <w:rsid w:val="003705C0"/>
    <w:rsid w:val="003708FF"/>
    <w:rsid w:val="003711F8"/>
    <w:rsid w:val="00371585"/>
    <w:rsid w:val="00372402"/>
    <w:rsid w:val="00373017"/>
    <w:rsid w:val="00373A0C"/>
    <w:rsid w:val="00374DFC"/>
    <w:rsid w:val="00377306"/>
    <w:rsid w:val="00377A32"/>
    <w:rsid w:val="00380D49"/>
    <w:rsid w:val="00382A2D"/>
    <w:rsid w:val="00383571"/>
    <w:rsid w:val="00385BC5"/>
    <w:rsid w:val="00385DA1"/>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47B"/>
    <w:rsid w:val="003977A1"/>
    <w:rsid w:val="00397CC2"/>
    <w:rsid w:val="003A033D"/>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1B31"/>
    <w:rsid w:val="003B2274"/>
    <w:rsid w:val="003B3872"/>
    <w:rsid w:val="003B3883"/>
    <w:rsid w:val="003B3D26"/>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40CA"/>
    <w:rsid w:val="003C70A9"/>
    <w:rsid w:val="003C70DA"/>
    <w:rsid w:val="003C7262"/>
    <w:rsid w:val="003D0207"/>
    <w:rsid w:val="003D1018"/>
    <w:rsid w:val="003D12A7"/>
    <w:rsid w:val="003D1912"/>
    <w:rsid w:val="003D2D35"/>
    <w:rsid w:val="003D2E07"/>
    <w:rsid w:val="003D3730"/>
    <w:rsid w:val="003D37D5"/>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1F09"/>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0F9"/>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949"/>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DFC"/>
    <w:rsid w:val="00460FB4"/>
    <w:rsid w:val="0046151C"/>
    <w:rsid w:val="00461661"/>
    <w:rsid w:val="00461C5A"/>
    <w:rsid w:val="004626AE"/>
    <w:rsid w:val="0046454E"/>
    <w:rsid w:val="004645E5"/>
    <w:rsid w:val="00464C06"/>
    <w:rsid w:val="004656EE"/>
    <w:rsid w:val="00465733"/>
    <w:rsid w:val="00465D66"/>
    <w:rsid w:val="00466205"/>
    <w:rsid w:val="0046644F"/>
    <w:rsid w:val="0046648A"/>
    <w:rsid w:val="004665E5"/>
    <w:rsid w:val="00466937"/>
    <w:rsid w:val="00466A01"/>
    <w:rsid w:val="00466D4E"/>
    <w:rsid w:val="004678D6"/>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197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6BB0"/>
    <w:rsid w:val="004A782D"/>
    <w:rsid w:val="004A7A20"/>
    <w:rsid w:val="004B0201"/>
    <w:rsid w:val="004B0215"/>
    <w:rsid w:val="004B0676"/>
    <w:rsid w:val="004B2004"/>
    <w:rsid w:val="004B21D8"/>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5A37"/>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DA"/>
    <w:rsid w:val="004D7B27"/>
    <w:rsid w:val="004E07F5"/>
    <w:rsid w:val="004E0D5A"/>
    <w:rsid w:val="004E1343"/>
    <w:rsid w:val="004E221B"/>
    <w:rsid w:val="004E42B5"/>
    <w:rsid w:val="004E4B77"/>
    <w:rsid w:val="004E5251"/>
    <w:rsid w:val="004E5BDC"/>
    <w:rsid w:val="004E6ED1"/>
    <w:rsid w:val="004E72AC"/>
    <w:rsid w:val="004E76E7"/>
    <w:rsid w:val="004E78E8"/>
    <w:rsid w:val="004F0397"/>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160"/>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06"/>
    <w:rsid w:val="005408D6"/>
    <w:rsid w:val="005408F9"/>
    <w:rsid w:val="00541455"/>
    <w:rsid w:val="0054192D"/>
    <w:rsid w:val="00542D6C"/>
    <w:rsid w:val="005432B4"/>
    <w:rsid w:val="005436B1"/>
    <w:rsid w:val="00543B9F"/>
    <w:rsid w:val="005453DC"/>
    <w:rsid w:val="00545A06"/>
    <w:rsid w:val="00545EFF"/>
    <w:rsid w:val="00546F7A"/>
    <w:rsid w:val="00547CB3"/>
    <w:rsid w:val="00547D8A"/>
    <w:rsid w:val="00547F0C"/>
    <w:rsid w:val="00547F39"/>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1F3"/>
    <w:rsid w:val="0056730A"/>
    <w:rsid w:val="005700A6"/>
    <w:rsid w:val="0057083E"/>
    <w:rsid w:val="00570CDF"/>
    <w:rsid w:val="00570FDA"/>
    <w:rsid w:val="00572BAE"/>
    <w:rsid w:val="00572E3F"/>
    <w:rsid w:val="005742B3"/>
    <w:rsid w:val="00574340"/>
    <w:rsid w:val="005745F8"/>
    <w:rsid w:val="00574E9B"/>
    <w:rsid w:val="0057548A"/>
    <w:rsid w:val="005763B6"/>
    <w:rsid w:val="0057647E"/>
    <w:rsid w:val="0057681B"/>
    <w:rsid w:val="00576FE2"/>
    <w:rsid w:val="00577F3D"/>
    <w:rsid w:val="00580644"/>
    <w:rsid w:val="00580ED6"/>
    <w:rsid w:val="00581AEC"/>
    <w:rsid w:val="00582849"/>
    <w:rsid w:val="00582B75"/>
    <w:rsid w:val="00583D31"/>
    <w:rsid w:val="005847E4"/>
    <w:rsid w:val="00584FEA"/>
    <w:rsid w:val="00585079"/>
    <w:rsid w:val="0058726C"/>
    <w:rsid w:val="00587D55"/>
    <w:rsid w:val="00587DE3"/>
    <w:rsid w:val="00590621"/>
    <w:rsid w:val="0059080A"/>
    <w:rsid w:val="005913DD"/>
    <w:rsid w:val="005918FF"/>
    <w:rsid w:val="00591D23"/>
    <w:rsid w:val="0059202E"/>
    <w:rsid w:val="00592198"/>
    <w:rsid w:val="0059315C"/>
    <w:rsid w:val="00593AAF"/>
    <w:rsid w:val="00594E39"/>
    <w:rsid w:val="00594E3A"/>
    <w:rsid w:val="0059526A"/>
    <w:rsid w:val="0059566C"/>
    <w:rsid w:val="00595C4D"/>
    <w:rsid w:val="005969FC"/>
    <w:rsid w:val="00597212"/>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192"/>
    <w:rsid w:val="005B5DC1"/>
    <w:rsid w:val="005B637E"/>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5184"/>
    <w:rsid w:val="005D6743"/>
    <w:rsid w:val="005D680C"/>
    <w:rsid w:val="005D747B"/>
    <w:rsid w:val="005D7823"/>
    <w:rsid w:val="005D791F"/>
    <w:rsid w:val="005D7A5D"/>
    <w:rsid w:val="005E0D3E"/>
    <w:rsid w:val="005E1773"/>
    <w:rsid w:val="005E2AE9"/>
    <w:rsid w:val="005E2D93"/>
    <w:rsid w:val="005E5087"/>
    <w:rsid w:val="005E543D"/>
    <w:rsid w:val="005E561A"/>
    <w:rsid w:val="005E5D45"/>
    <w:rsid w:val="005E61E3"/>
    <w:rsid w:val="005E6666"/>
    <w:rsid w:val="005F0BCE"/>
    <w:rsid w:val="005F1E9A"/>
    <w:rsid w:val="005F2782"/>
    <w:rsid w:val="005F3204"/>
    <w:rsid w:val="005F33F5"/>
    <w:rsid w:val="005F34F7"/>
    <w:rsid w:val="005F56A6"/>
    <w:rsid w:val="005F682E"/>
    <w:rsid w:val="00600063"/>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6437"/>
    <w:rsid w:val="00617630"/>
    <w:rsid w:val="00620346"/>
    <w:rsid w:val="00620555"/>
    <w:rsid w:val="006209F4"/>
    <w:rsid w:val="0062235A"/>
    <w:rsid w:val="00622983"/>
    <w:rsid w:val="00622F3F"/>
    <w:rsid w:val="00622F73"/>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4B4F"/>
    <w:rsid w:val="006355FB"/>
    <w:rsid w:val="006357D9"/>
    <w:rsid w:val="0063642D"/>
    <w:rsid w:val="0064072D"/>
    <w:rsid w:val="0064134B"/>
    <w:rsid w:val="00641B08"/>
    <w:rsid w:val="00643399"/>
    <w:rsid w:val="00646793"/>
    <w:rsid w:val="00646CE0"/>
    <w:rsid w:val="0065075D"/>
    <w:rsid w:val="00650B77"/>
    <w:rsid w:val="006518EE"/>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42F"/>
    <w:rsid w:val="00662681"/>
    <w:rsid w:val="00663CA0"/>
    <w:rsid w:val="006641B1"/>
    <w:rsid w:val="006641C4"/>
    <w:rsid w:val="0066473A"/>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10D"/>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10EA"/>
    <w:rsid w:val="006D31A2"/>
    <w:rsid w:val="006D3CD0"/>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3D8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064"/>
    <w:rsid w:val="00726156"/>
    <w:rsid w:val="007321D7"/>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1881"/>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ADB"/>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0FA"/>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41A1"/>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0EC"/>
    <w:rsid w:val="007E1B1C"/>
    <w:rsid w:val="007E2158"/>
    <w:rsid w:val="007E267A"/>
    <w:rsid w:val="007E2E6B"/>
    <w:rsid w:val="007E3382"/>
    <w:rsid w:val="007E3ACF"/>
    <w:rsid w:val="007E40A8"/>
    <w:rsid w:val="007E47F7"/>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AFE"/>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89A"/>
    <w:rsid w:val="00815E75"/>
    <w:rsid w:val="00816F96"/>
    <w:rsid w:val="0082191F"/>
    <w:rsid w:val="00823804"/>
    <w:rsid w:val="00823E65"/>
    <w:rsid w:val="00823ED4"/>
    <w:rsid w:val="00823FF0"/>
    <w:rsid w:val="008244E5"/>
    <w:rsid w:val="0082466B"/>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47121"/>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87ADD"/>
    <w:rsid w:val="00890206"/>
    <w:rsid w:val="008906C0"/>
    <w:rsid w:val="00891394"/>
    <w:rsid w:val="00891BFE"/>
    <w:rsid w:val="00891F04"/>
    <w:rsid w:val="008927EF"/>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1E0E"/>
    <w:rsid w:val="008C26A6"/>
    <w:rsid w:val="008C2ADD"/>
    <w:rsid w:val="008C38A4"/>
    <w:rsid w:val="008C3F9F"/>
    <w:rsid w:val="008C4976"/>
    <w:rsid w:val="008C4C00"/>
    <w:rsid w:val="008C4EB6"/>
    <w:rsid w:val="008C50AB"/>
    <w:rsid w:val="008C578A"/>
    <w:rsid w:val="008C725D"/>
    <w:rsid w:val="008C79E9"/>
    <w:rsid w:val="008C7D45"/>
    <w:rsid w:val="008D1AF3"/>
    <w:rsid w:val="008D1EF9"/>
    <w:rsid w:val="008D220B"/>
    <w:rsid w:val="008D2554"/>
    <w:rsid w:val="008D4530"/>
    <w:rsid w:val="008D4947"/>
    <w:rsid w:val="008D581F"/>
    <w:rsid w:val="008D59FE"/>
    <w:rsid w:val="008D6401"/>
    <w:rsid w:val="008D66F4"/>
    <w:rsid w:val="008D6BA6"/>
    <w:rsid w:val="008D6DCB"/>
    <w:rsid w:val="008E01BD"/>
    <w:rsid w:val="008E036E"/>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977"/>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5ED"/>
    <w:rsid w:val="009556EA"/>
    <w:rsid w:val="0095573F"/>
    <w:rsid w:val="00956196"/>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18F3"/>
    <w:rsid w:val="009A34FC"/>
    <w:rsid w:val="009A3A21"/>
    <w:rsid w:val="009A3D14"/>
    <w:rsid w:val="009A459E"/>
    <w:rsid w:val="009A476F"/>
    <w:rsid w:val="009B0D8E"/>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8C2"/>
    <w:rsid w:val="009D1A30"/>
    <w:rsid w:val="009D2D92"/>
    <w:rsid w:val="009D3030"/>
    <w:rsid w:val="009D4E27"/>
    <w:rsid w:val="009D515C"/>
    <w:rsid w:val="009D5D52"/>
    <w:rsid w:val="009D6446"/>
    <w:rsid w:val="009D692D"/>
    <w:rsid w:val="009D6C07"/>
    <w:rsid w:val="009D7226"/>
    <w:rsid w:val="009D7D21"/>
    <w:rsid w:val="009D7DE0"/>
    <w:rsid w:val="009D7EE2"/>
    <w:rsid w:val="009E0835"/>
    <w:rsid w:val="009E0C6D"/>
    <w:rsid w:val="009E0F40"/>
    <w:rsid w:val="009E1685"/>
    <w:rsid w:val="009E1B44"/>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076"/>
    <w:rsid w:val="00A027BE"/>
    <w:rsid w:val="00A03557"/>
    <w:rsid w:val="00A0363B"/>
    <w:rsid w:val="00A0440C"/>
    <w:rsid w:val="00A044DF"/>
    <w:rsid w:val="00A050D5"/>
    <w:rsid w:val="00A05258"/>
    <w:rsid w:val="00A058CE"/>
    <w:rsid w:val="00A05CBF"/>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039"/>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A07"/>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5FAF"/>
    <w:rsid w:val="00A5620E"/>
    <w:rsid w:val="00A569A4"/>
    <w:rsid w:val="00A57168"/>
    <w:rsid w:val="00A606B3"/>
    <w:rsid w:val="00A60D99"/>
    <w:rsid w:val="00A62B1A"/>
    <w:rsid w:val="00A63F27"/>
    <w:rsid w:val="00A650DE"/>
    <w:rsid w:val="00A66B2B"/>
    <w:rsid w:val="00A6722D"/>
    <w:rsid w:val="00A71BD4"/>
    <w:rsid w:val="00A724D5"/>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A686E"/>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323"/>
    <w:rsid w:val="00AE3567"/>
    <w:rsid w:val="00AE3880"/>
    <w:rsid w:val="00AE3E1F"/>
    <w:rsid w:val="00AE3E31"/>
    <w:rsid w:val="00AE46C4"/>
    <w:rsid w:val="00AE4706"/>
    <w:rsid w:val="00AE47E5"/>
    <w:rsid w:val="00AE4A3E"/>
    <w:rsid w:val="00AE4E1F"/>
    <w:rsid w:val="00AE508A"/>
    <w:rsid w:val="00AE6142"/>
    <w:rsid w:val="00AE6AE8"/>
    <w:rsid w:val="00AE6FAB"/>
    <w:rsid w:val="00AE70C1"/>
    <w:rsid w:val="00AE7443"/>
    <w:rsid w:val="00AE775A"/>
    <w:rsid w:val="00AE79A4"/>
    <w:rsid w:val="00AE7A44"/>
    <w:rsid w:val="00AE7C57"/>
    <w:rsid w:val="00AF1A64"/>
    <w:rsid w:val="00AF3B2C"/>
    <w:rsid w:val="00AF42F0"/>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226"/>
    <w:rsid w:val="00B27A92"/>
    <w:rsid w:val="00B27BD1"/>
    <w:rsid w:val="00B27C69"/>
    <w:rsid w:val="00B27EED"/>
    <w:rsid w:val="00B27F60"/>
    <w:rsid w:val="00B303B3"/>
    <w:rsid w:val="00B31627"/>
    <w:rsid w:val="00B316C6"/>
    <w:rsid w:val="00B32C30"/>
    <w:rsid w:val="00B335F5"/>
    <w:rsid w:val="00B33EA9"/>
    <w:rsid w:val="00B345C4"/>
    <w:rsid w:val="00B3477B"/>
    <w:rsid w:val="00B353A7"/>
    <w:rsid w:val="00B355D2"/>
    <w:rsid w:val="00B35602"/>
    <w:rsid w:val="00B35752"/>
    <w:rsid w:val="00B36009"/>
    <w:rsid w:val="00B36831"/>
    <w:rsid w:val="00B36F7E"/>
    <w:rsid w:val="00B37427"/>
    <w:rsid w:val="00B4024E"/>
    <w:rsid w:val="00B406B6"/>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2C63"/>
    <w:rsid w:val="00B54462"/>
    <w:rsid w:val="00B5450F"/>
    <w:rsid w:val="00B54A1F"/>
    <w:rsid w:val="00B5591E"/>
    <w:rsid w:val="00B55E08"/>
    <w:rsid w:val="00B55FA9"/>
    <w:rsid w:val="00B5610C"/>
    <w:rsid w:val="00B56B1F"/>
    <w:rsid w:val="00B578C5"/>
    <w:rsid w:val="00B60DCF"/>
    <w:rsid w:val="00B61232"/>
    <w:rsid w:val="00B61F6E"/>
    <w:rsid w:val="00B63AB4"/>
    <w:rsid w:val="00B63B94"/>
    <w:rsid w:val="00B6449B"/>
    <w:rsid w:val="00B65820"/>
    <w:rsid w:val="00B66CDE"/>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1C7"/>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254"/>
    <w:rsid w:val="00BE28C2"/>
    <w:rsid w:val="00BE2E7D"/>
    <w:rsid w:val="00BE316B"/>
    <w:rsid w:val="00BE531E"/>
    <w:rsid w:val="00BE5A75"/>
    <w:rsid w:val="00BE6F58"/>
    <w:rsid w:val="00BF12AB"/>
    <w:rsid w:val="00BF3067"/>
    <w:rsid w:val="00BF3B58"/>
    <w:rsid w:val="00BF4299"/>
    <w:rsid w:val="00BF44D9"/>
    <w:rsid w:val="00BF4E61"/>
    <w:rsid w:val="00BF548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A7A"/>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222"/>
    <w:rsid w:val="00C21413"/>
    <w:rsid w:val="00C233E5"/>
    <w:rsid w:val="00C23DBA"/>
    <w:rsid w:val="00C24651"/>
    <w:rsid w:val="00C24819"/>
    <w:rsid w:val="00C24A06"/>
    <w:rsid w:val="00C2547C"/>
    <w:rsid w:val="00C27B5D"/>
    <w:rsid w:val="00C30640"/>
    <w:rsid w:val="00C3079E"/>
    <w:rsid w:val="00C308D2"/>
    <w:rsid w:val="00C31928"/>
    <w:rsid w:val="00C32063"/>
    <w:rsid w:val="00C323F4"/>
    <w:rsid w:val="00C3271D"/>
    <w:rsid w:val="00C33CBA"/>
    <w:rsid w:val="00C34664"/>
    <w:rsid w:val="00C346D3"/>
    <w:rsid w:val="00C35C6E"/>
    <w:rsid w:val="00C36C09"/>
    <w:rsid w:val="00C3710F"/>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0950"/>
    <w:rsid w:val="00C71126"/>
    <w:rsid w:val="00C71FEF"/>
    <w:rsid w:val="00C7262F"/>
    <w:rsid w:val="00C7277F"/>
    <w:rsid w:val="00C73101"/>
    <w:rsid w:val="00C733B8"/>
    <w:rsid w:val="00C744ED"/>
    <w:rsid w:val="00C76F0D"/>
    <w:rsid w:val="00C771EC"/>
    <w:rsid w:val="00C805E5"/>
    <w:rsid w:val="00C80AE9"/>
    <w:rsid w:val="00C81BB1"/>
    <w:rsid w:val="00C81F9A"/>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5DE9"/>
    <w:rsid w:val="00CB7362"/>
    <w:rsid w:val="00CC0088"/>
    <w:rsid w:val="00CC13F5"/>
    <w:rsid w:val="00CC24FB"/>
    <w:rsid w:val="00CC3537"/>
    <w:rsid w:val="00CC383D"/>
    <w:rsid w:val="00CC39FD"/>
    <w:rsid w:val="00CC407E"/>
    <w:rsid w:val="00CC4742"/>
    <w:rsid w:val="00CC69D4"/>
    <w:rsid w:val="00CD0BBA"/>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AD0"/>
    <w:rsid w:val="00D14B6E"/>
    <w:rsid w:val="00D15BE3"/>
    <w:rsid w:val="00D15C08"/>
    <w:rsid w:val="00D15E25"/>
    <w:rsid w:val="00D1721D"/>
    <w:rsid w:val="00D17BB9"/>
    <w:rsid w:val="00D20228"/>
    <w:rsid w:val="00D20D3F"/>
    <w:rsid w:val="00D221DD"/>
    <w:rsid w:val="00D22B56"/>
    <w:rsid w:val="00D22BF1"/>
    <w:rsid w:val="00D231AD"/>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128B"/>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6F5F"/>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3"/>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275"/>
    <w:rsid w:val="00DC254A"/>
    <w:rsid w:val="00DC26FB"/>
    <w:rsid w:val="00DC2DCA"/>
    <w:rsid w:val="00DC36FC"/>
    <w:rsid w:val="00DC3902"/>
    <w:rsid w:val="00DC4081"/>
    <w:rsid w:val="00DC4F39"/>
    <w:rsid w:val="00DC4FFB"/>
    <w:rsid w:val="00DC629F"/>
    <w:rsid w:val="00DC6C44"/>
    <w:rsid w:val="00DC77E6"/>
    <w:rsid w:val="00DD0719"/>
    <w:rsid w:val="00DD0FC6"/>
    <w:rsid w:val="00DD1391"/>
    <w:rsid w:val="00DD234E"/>
    <w:rsid w:val="00DD280E"/>
    <w:rsid w:val="00DD34F8"/>
    <w:rsid w:val="00DD3F3B"/>
    <w:rsid w:val="00DD4C58"/>
    <w:rsid w:val="00DD4D2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C90"/>
    <w:rsid w:val="00DF7D99"/>
    <w:rsid w:val="00E0055C"/>
    <w:rsid w:val="00E00801"/>
    <w:rsid w:val="00E00E10"/>
    <w:rsid w:val="00E01EF9"/>
    <w:rsid w:val="00E0278A"/>
    <w:rsid w:val="00E02823"/>
    <w:rsid w:val="00E02A30"/>
    <w:rsid w:val="00E02AED"/>
    <w:rsid w:val="00E03522"/>
    <w:rsid w:val="00E03850"/>
    <w:rsid w:val="00E03A4D"/>
    <w:rsid w:val="00E04438"/>
    <w:rsid w:val="00E051E3"/>
    <w:rsid w:val="00E05567"/>
    <w:rsid w:val="00E05F2D"/>
    <w:rsid w:val="00E068D3"/>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BDB"/>
    <w:rsid w:val="00E321CC"/>
    <w:rsid w:val="00E32206"/>
    <w:rsid w:val="00E32864"/>
    <w:rsid w:val="00E33130"/>
    <w:rsid w:val="00E34CA4"/>
    <w:rsid w:val="00E35457"/>
    <w:rsid w:val="00E35B00"/>
    <w:rsid w:val="00E36BC9"/>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3BE"/>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4D3E"/>
    <w:rsid w:val="00E951F4"/>
    <w:rsid w:val="00E956AD"/>
    <w:rsid w:val="00E95BF2"/>
    <w:rsid w:val="00E96A98"/>
    <w:rsid w:val="00E971D8"/>
    <w:rsid w:val="00E9736D"/>
    <w:rsid w:val="00E9796E"/>
    <w:rsid w:val="00E97D96"/>
    <w:rsid w:val="00E97F93"/>
    <w:rsid w:val="00EA0611"/>
    <w:rsid w:val="00EA188C"/>
    <w:rsid w:val="00EA27EF"/>
    <w:rsid w:val="00EA465D"/>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118"/>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3EF"/>
    <w:rsid w:val="00F245A7"/>
    <w:rsid w:val="00F26B86"/>
    <w:rsid w:val="00F273E1"/>
    <w:rsid w:val="00F313F6"/>
    <w:rsid w:val="00F31B9E"/>
    <w:rsid w:val="00F33AB1"/>
    <w:rsid w:val="00F33CF5"/>
    <w:rsid w:val="00F3518E"/>
    <w:rsid w:val="00F4020C"/>
    <w:rsid w:val="00F40727"/>
    <w:rsid w:val="00F40A3D"/>
    <w:rsid w:val="00F41565"/>
    <w:rsid w:val="00F41712"/>
    <w:rsid w:val="00F42260"/>
    <w:rsid w:val="00F423D3"/>
    <w:rsid w:val="00F43013"/>
    <w:rsid w:val="00F437E2"/>
    <w:rsid w:val="00F4389A"/>
    <w:rsid w:val="00F47654"/>
    <w:rsid w:val="00F477A7"/>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94A"/>
    <w:rsid w:val="00F91C43"/>
    <w:rsid w:val="00F924D8"/>
    <w:rsid w:val="00F93056"/>
    <w:rsid w:val="00F9345A"/>
    <w:rsid w:val="00F93BD2"/>
    <w:rsid w:val="00F94E6D"/>
    <w:rsid w:val="00F94F91"/>
    <w:rsid w:val="00F956E8"/>
    <w:rsid w:val="00F96864"/>
    <w:rsid w:val="00F97908"/>
    <w:rsid w:val="00F97BCF"/>
    <w:rsid w:val="00FA10BA"/>
    <w:rsid w:val="00FA2D75"/>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2565"/>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3CF"/>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Balloon Text" w:semiHidden="0" w:uiPriority="99" w:qFormat="1"/>
    <w:lsdException w:name="Table Grid" w:uiPriority="59" w:qFormat="1"/>
    <w:lsdException w:name="Table Theme"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uiPriority w:val="99"/>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uiPriority w:val="99"/>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53CDCD-0D10-4369-85F6-18A06FB82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TotalTime>
  <Pages>2</Pages>
  <Words>613</Words>
  <Characters>3496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41</cp:revision>
  <cp:lastPrinted>2018-09-28T06:47:00Z</cp:lastPrinted>
  <dcterms:created xsi:type="dcterms:W3CDTF">2020-10-23T05:04:00Z</dcterms:created>
  <dcterms:modified xsi:type="dcterms:W3CDTF">2021-04-02T02:58:00Z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